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F7845B" w14:textId="15EAB234" w:rsidR="00652515" w:rsidRPr="00CE0424" w:rsidRDefault="00652515" w:rsidP="00652515">
      <w:pPr>
        <w:pStyle w:val="3GPPHeader"/>
        <w:spacing w:after="60"/>
        <w:rPr>
          <w:sz w:val="32"/>
          <w:szCs w:val="32"/>
          <w:highlight w:val="yellow"/>
        </w:rPr>
      </w:pPr>
      <w:r w:rsidRPr="00CE0424">
        <w:t>3GPP TSG-RAN WG</w:t>
      </w:r>
      <w:r>
        <w:t>1</w:t>
      </w:r>
      <w:r w:rsidRPr="00CE0424">
        <w:t xml:space="preserve"> </w:t>
      </w:r>
      <w:r>
        <w:t xml:space="preserve">Meeting </w:t>
      </w:r>
      <w:r w:rsidRPr="00CE0424">
        <w:t>#</w:t>
      </w:r>
      <w:r>
        <w:t>104-e</w:t>
      </w:r>
      <w:r w:rsidRPr="00CE0424">
        <w:tab/>
      </w:r>
      <w:proofErr w:type="spellStart"/>
      <w:r w:rsidRPr="00CE0424">
        <w:rPr>
          <w:sz w:val="32"/>
          <w:szCs w:val="32"/>
        </w:rPr>
        <w:t>Tdoc</w:t>
      </w:r>
      <w:proofErr w:type="spellEnd"/>
      <w:r w:rsidRPr="00CE0424">
        <w:rPr>
          <w:sz w:val="32"/>
          <w:szCs w:val="32"/>
        </w:rPr>
        <w:t xml:space="preserve"> R</w:t>
      </w:r>
      <w:r>
        <w:rPr>
          <w:sz w:val="32"/>
          <w:szCs w:val="32"/>
        </w:rPr>
        <w:t>1</w:t>
      </w:r>
      <w:r w:rsidRPr="00E602AC">
        <w:rPr>
          <w:sz w:val="32"/>
          <w:szCs w:val="32"/>
        </w:rPr>
        <w:t>-21</w:t>
      </w:r>
      <w:r w:rsidR="00E602AC" w:rsidRPr="00E602AC">
        <w:rPr>
          <w:sz w:val="32"/>
          <w:szCs w:val="32"/>
        </w:rPr>
        <w:t>01310</w:t>
      </w:r>
    </w:p>
    <w:p w14:paraId="489D5A7E" w14:textId="77777777" w:rsidR="00652515" w:rsidRPr="00CE0424" w:rsidRDefault="00652515" w:rsidP="00652515">
      <w:pPr>
        <w:pStyle w:val="3GPPHeader"/>
      </w:pPr>
      <w:r>
        <w:t>Online, 25</w:t>
      </w:r>
      <w:r w:rsidRPr="0083546B">
        <w:rPr>
          <w:vertAlign w:val="superscript"/>
        </w:rPr>
        <w:t>th</w:t>
      </w:r>
      <w:r>
        <w:t xml:space="preserve"> January – 5</w:t>
      </w:r>
      <w:r w:rsidRPr="0083546B">
        <w:rPr>
          <w:vertAlign w:val="superscript"/>
        </w:rPr>
        <w:t>th</w:t>
      </w:r>
      <w:r>
        <w:t xml:space="preserve"> February 2021</w:t>
      </w:r>
    </w:p>
    <w:p w14:paraId="57A57FE5" w14:textId="77777777" w:rsidR="00652515" w:rsidRPr="00CE0424" w:rsidRDefault="00652515" w:rsidP="00652515">
      <w:pPr>
        <w:pStyle w:val="3GPPHeader"/>
      </w:pPr>
    </w:p>
    <w:p w14:paraId="03285228" w14:textId="0F44F3B8" w:rsidR="00652515" w:rsidRPr="005B375A" w:rsidRDefault="00652515" w:rsidP="00652515">
      <w:pPr>
        <w:pStyle w:val="3GPPHeader"/>
        <w:rPr>
          <w:sz w:val="22"/>
        </w:rPr>
      </w:pPr>
      <w:r w:rsidRPr="005B375A">
        <w:rPr>
          <w:sz w:val="22"/>
        </w:rPr>
        <w:t>Agenda Item:</w:t>
      </w:r>
      <w:r w:rsidRPr="005B375A">
        <w:rPr>
          <w:sz w:val="22"/>
        </w:rPr>
        <w:tab/>
        <w:t>8.2.5</w:t>
      </w:r>
    </w:p>
    <w:p w14:paraId="3CE47377" w14:textId="77777777" w:rsidR="00652515" w:rsidRPr="00CE0424" w:rsidRDefault="00652515" w:rsidP="00652515">
      <w:pPr>
        <w:pStyle w:val="3GPPHeader"/>
        <w:rPr>
          <w:sz w:val="22"/>
        </w:rPr>
      </w:pPr>
      <w:r>
        <w:rPr>
          <w:sz w:val="22"/>
        </w:rPr>
        <w:t>Source:</w:t>
      </w:r>
      <w:r w:rsidRPr="00CE0424">
        <w:rPr>
          <w:sz w:val="22"/>
        </w:rPr>
        <w:tab/>
        <w:t>Ericsson</w:t>
      </w:r>
    </w:p>
    <w:p w14:paraId="232E7925" w14:textId="62D79DB4" w:rsidR="00652515" w:rsidRPr="00CE0424" w:rsidRDefault="00652515" w:rsidP="00652515">
      <w:pPr>
        <w:pStyle w:val="3GPPHeader"/>
        <w:rPr>
          <w:sz w:val="22"/>
        </w:rPr>
      </w:pPr>
      <w:r>
        <w:rPr>
          <w:sz w:val="22"/>
        </w:rPr>
        <w:t>Title:</w:t>
      </w:r>
      <w:r w:rsidRPr="00CE0424">
        <w:rPr>
          <w:sz w:val="22"/>
        </w:rPr>
        <w:tab/>
      </w:r>
      <w:r w:rsidRPr="00652515">
        <w:rPr>
          <w:sz w:val="22"/>
        </w:rPr>
        <w:t>PDSCH/PUSCH enhancements</w:t>
      </w:r>
    </w:p>
    <w:p w14:paraId="48EA53E9" w14:textId="77777777" w:rsidR="00652515" w:rsidRPr="00CE0424" w:rsidRDefault="00652515" w:rsidP="00652515">
      <w:pPr>
        <w:pStyle w:val="3GPPHeader"/>
        <w:rPr>
          <w:sz w:val="22"/>
        </w:rPr>
      </w:pPr>
      <w:r w:rsidRPr="00CE0424">
        <w:rPr>
          <w:sz w:val="22"/>
        </w:rPr>
        <w:t>Document for:</w:t>
      </w:r>
      <w:r w:rsidRPr="00CE0424">
        <w:rPr>
          <w:sz w:val="22"/>
        </w:rPr>
        <w:tab/>
      </w:r>
      <w:r w:rsidRPr="000237A3">
        <w:rPr>
          <w:sz w:val="22"/>
        </w:rPr>
        <w:t>Discussion, Decision</w:t>
      </w:r>
    </w:p>
    <w:p w14:paraId="40D36EB3" w14:textId="77777777" w:rsidR="00652515" w:rsidRPr="00CE0424" w:rsidRDefault="00652515" w:rsidP="00652515">
      <w:pPr>
        <w:pStyle w:val="Heading1"/>
      </w:pPr>
      <w:r>
        <w:t>1</w:t>
      </w:r>
      <w:r>
        <w:tab/>
      </w:r>
      <w:r w:rsidRPr="00CE0424">
        <w:t>Introduction</w:t>
      </w:r>
    </w:p>
    <w:p w14:paraId="4CE23B0E" w14:textId="6F7AAA4D" w:rsidR="00FE3A06" w:rsidRPr="00CE0424" w:rsidRDefault="00E602AC" w:rsidP="00652515">
      <w:pPr>
        <w:pStyle w:val="BodyText"/>
      </w:pPr>
      <w:r>
        <w:t>In this paper, we discuss PDSCH/PUSCH processing timeline aspects, PDSCH/PUSCH scheduling enhancements, HARQ feedback aspects for PDSCH, enhancements to DMRS/PTRS, and maximum channel bandwidth for the newly introduced SCSs.</w:t>
      </w:r>
    </w:p>
    <w:p w14:paraId="6B93791D" w14:textId="77777777" w:rsidR="00652515" w:rsidRDefault="00652515" w:rsidP="00652515">
      <w:pPr>
        <w:pStyle w:val="Heading1"/>
      </w:pPr>
      <w:bookmarkStart w:id="0" w:name="_Ref178064866"/>
      <w:r>
        <w:t>2</w:t>
      </w:r>
      <w:r>
        <w:tab/>
      </w:r>
      <w:r w:rsidRPr="00CE0424">
        <w:t>Discussion</w:t>
      </w:r>
      <w:bookmarkEnd w:id="0"/>
    </w:p>
    <w:p w14:paraId="0668C3D1" w14:textId="6D4B776E" w:rsidR="00067AB4" w:rsidRDefault="00067AB4" w:rsidP="00067AB4">
      <w:pPr>
        <w:pStyle w:val="Heading2"/>
      </w:pPr>
      <w:r>
        <w:t>2.1</w:t>
      </w:r>
      <w:r>
        <w:tab/>
        <w:t>PDSCH/PUSCH processing timeline aspects</w:t>
      </w:r>
    </w:p>
    <w:p w14:paraId="7C2CD31B" w14:textId="77777777" w:rsidR="00067AB4" w:rsidRDefault="00067AB4" w:rsidP="00067AB4">
      <w:pPr>
        <w:pStyle w:val="BodyText"/>
      </w:pPr>
      <w:r>
        <w:t xml:space="preserve">With short OFDM symbol durations associated with large SCSs, the amount of time for UE and </w:t>
      </w:r>
      <w:proofErr w:type="spellStart"/>
      <w:r>
        <w:t>gNB</w:t>
      </w:r>
      <w:proofErr w:type="spellEnd"/>
      <w:r>
        <w:t xml:space="preserve">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specified in Section 5.3 of TS 38.214. For 120 kHz SCS for FR2 operations, only UE PDSCH processing capability 1 is applicable. The allowed processing times in terms of OFDM symbols are specified by the following table:</w:t>
      </w:r>
    </w:p>
    <w:p w14:paraId="5EABBD20" w14:textId="77777777" w:rsidR="00067AB4" w:rsidRPr="0048482F" w:rsidRDefault="00067AB4" w:rsidP="00067AB4">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067AB4" w:rsidRPr="0048482F" w14:paraId="1CA631F7" w14:textId="77777777" w:rsidTr="00474D1B">
        <w:trPr>
          <w:jc w:val="center"/>
        </w:trPr>
        <w:tc>
          <w:tcPr>
            <w:tcW w:w="828" w:type="dxa"/>
            <w:vMerge w:val="restart"/>
            <w:shd w:val="clear" w:color="auto" w:fill="auto"/>
            <w:vAlign w:val="center"/>
          </w:tcPr>
          <w:p w14:paraId="7D835A73" w14:textId="77777777" w:rsidR="00067AB4" w:rsidRPr="00E17FE7" w:rsidRDefault="00067AB4" w:rsidP="00474D1B">
            <w:pPr>
              <w:pStyle w:val="TAH"/>
              <w:rPr>
                <w:rFonts w:eastAsia="Batang"/>
                <w:color w:val="000000"/>
                <w:lang w:val="en-GB"/>
              </w:rPr>
            </w:pPr>
            <w:r w:rsidRPr="00E17FE7">
              <w:rPr>
                <w:rFonts w:eastAsia="Batang"/>
                <w:color w:val="000000"/>
                <w:position w:val="-8"/>
                <w:lang w:val="en-GB"/>
              </w:rPr>
              <w:object w:dxaOrig="220" w:dyaOrig="220" w14:anchorId="59EE7C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1" o:title=""/>
                </v:shape>
                <o:OLEObject Type="Embed" ProgID="Equation.3" ShapeID="_x0000_i1025" DrawAspect="Content" ObjectID="_1672495263" r:id="rId12"/>
              </w:object>
            </w:r>
          </w:p>
        </w:tc>
        <w:tc>
          <w:tcPr>
            <w:tcW w:w="7547" w:type="dxa"/>
            <w:gridSpan w:val="2"/>
            <w:shd w:val="clear" w:color="auto" w:fill="auto"/>
          </w:tcPr>
          <w:p w14:paraId="3331E836" w14:textId="77777777" w:rsidR="00067AB4" w:rsidRPr="00E17FE7" w:rsidRDefault="00067AB4" w:rsidP="00474D1B">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067AB4" w:rsidRPr="0048482F" w14:paraId="7004EFAD" w14:textId="77777777" w:rsidTr="00474D1B">
        <w:trPr>
          <w:jc w:val="center"/>
        </w:trPr>
        <w:tc>
          <w:tcPr>
            <w:tcW w:w="828" w:type="dxa"/>
            <w:vMerge/>
            <w:shd w:val="clear" w:color="auto" w:fill="auto"/>
          </w:tcPr>
          <w:p w14:paraId="2ED79C1C" w14:textId="77777777" w:rsidR="00067AB4" w:rsidRPr="00E17FE7" w:rsidRDefault="00067AB4" w:rsidP="00474D1B">
            <w:pPr>
              <w:pStyle w:val="TAH"/>
              <w:rPr>
                <w:rFonts w:eastAsia="Batang"/>
                <w:color w:val="000000"/>
                <w:lang w:val="en-GB"/>
              </w:rPr>
            </w:pPr>
          </w:p>
        </w:tc>
        <w:tc>
          <w:tcPr>
            <w:tcW w:w="3773" w:type="dxa"/>
            <w:shd w:val="clear" w:color="auto" w:fill="auto"/>
          </w:tcPr>
          <w:p w14:paraId="208CADAC" w14:textId="77777777" w:rsidR="00067AB4" w:rsidRPr="00E17FE7" w:rsidRDefault="00067AB4" w:rsidP="00474D1B">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4FEF6E9C" w14:textId="77777777" w:rsidR="00067AB4" w:rsidRDefault="00067AB4" w:rsidP="00474D1B">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2F732952" w14:textId="77777777" w:rsidR="00067AB4" w:rsidRPr="00E17FE7" w:rsidRDefault="00067AB4" w:rsidP="00474D1B">
            <w:pPr>
              <w:pStyle w:val="TAH"/>
              <w:rPr>
                <w:rFonts w:eastAsia="Batang"/>
                <w:color w:val="000000"/>
                <w:lang w:val="en-GB"/>
              </w:rPr>
            </w:pPr>
            <w:r>
              <w:rPr>
                <w:rFonts w:eastAsia="Batang"/>
                <w:i/>
                <w:color w:val="000000"/>
                <w:lang w:val="en-GB"/>
              </w:rPr>
              <w:t xml:space="preserve">or if the higher layer parameter is not configured </w:t>
            </w:r>
          </w:p>
        </w:tc>
      </w:tr>
      <w:tr w:rsidR="00067AB4" w:rsidRPr="0048482F" w14:paraId="66976527" w14:textId="77777777" w:rsidTr="00474D1B">
        <w:trPr>
          <w:jc w:val="center"/>
        </w:trPr>
        <w:tc>
          <w:tcPr>
            <w:tcW w:w="828" w:type="dxa"/>
            <w:shd w:val="clear" w:color="auto" w:fill="auto"/>
          </w:tcPr>
          <w:p w14:paraId="086BA53B" w14:textId="77777777" w:rsidR="00067AB4" w:rsidRPr="00E17FE7" w:rsidRDefault="00067AB4" w:rsidP="00474D1B">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24AE72C5" w14:textId="77777777" w:rsidR="00067AB4" w:rsidRPr="00E17FE7" w:rsidRDefault="00067AB4" w:rsidP="00474D1B">
            <w:pPr>
              <w:pStyle w:val="TAC"/>
              <w:rPr>
                <w:rFonts w:eastAsia="Batang"/>
                <w:color w:val="000000"/>
                <w:lang w:val="en-GB"/>
              </w:rPr>
            </w:pPr>
            <w:r w:rsidRPr="00E17FE7">
              <w:rPr>
                <w:rFonts w:eastAsia="Batang"/>
                <w:color w:val="000000"/>
                <w:lang w:val="en-GB"/>
              </w:rPr>
              <w:t>8</w:t>
            </w:r>
          </w:p>
        </w:tc>
        <w:tc>
          <w:tcPr>
            <w:tcW w:w="3774" w:type="dxa"/>
          </w:tcPr>
          <w:p w14:paraId="5375BB18" w14:textId="77777777" w:rsidR="00067AB4" w:rsidRPr="00E17FE7" w:rsidRDefault="00067AB4" w:rsidP="00474D1B">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067AB4" w:rsidRPr="0048482F" w14:paraId="69B3DF27" w14:textId="77777777" w:rsidTr="00474D1B">
        <w:trPr>
          <w:jc w:val="center"/>
        </w:trPr>
        <w:tc>
          <w:tcPr>
            <w:tcW w:w="828" w:type="dxa"/>
            <w:shd w:val="clear" w:color="auto" w:fill="auto"/>
          </w:tcPr>
          <w:p w14:paraId="5910766A" w14:textId="77777777" w:rsidR="00067AB4" w:rsidRPr="00E17FE7" w:rsidRDefault="00067AB4" w:rsidP="00474D1B">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679B93E7" w14:textId="77777777" w:rsidR="00067AB4" w:rsidRPr="00E17FE7" w:rsidRDefault="00067AB4" w:rsidP="00474D1B">
            <w:pPr>
              <w:pStyle w:val="TAC"/>
              <w:rPr>
                <w:rFonts w:eastAsia="Batang"/>
                <w:color w:val="000000"/>
                <w:lang w:val="en-GB"/>
              </w:rPr>
            </w:pPr>
            <w:r w:rsidRPr="00E17FE7">
              <w:rPr>
                <w:rFonts w:eastAsia="Batang"/>
                <w:color w:val="000000"/>
                <w:lang w:val="en-GB"/>
              </w:rPr>
              <w:t>10</w:t>
            </w:r>
          </w:p>
        </w:tc>
        <w:tc>
          <w:tcPr>
            <w:tcW w:w="3774" w:type="dxa"/>
          </w:tcPr>
          <w:p w14:paraId="5685E520" w14:textId="77777777" w:rsidR="00067AB4" w:rsidRPr="00E17FE7" w:rsidRDefault="00067AB4" w:rsidP="00474D1B">
            <w:pPr>
              <w:pStyle w:val="TAC"/>
              <w:rPr>
                <w:rFonts w:eastAsia="Batang"/>
                <w:color w:val="000000"/>
                <w:lang w:val="en-GB"/>
              </w:rPr>
            </w:pPr>
            <w:r w:rsidRPr="00E17FE7">
              <w:rPr>
                <w:rFonts w:eastAsia="Batang"/>
                <w:color w:val="000000"/>
                <w:lang w:val="en-GB"/>
              </w:rPr>
              <w:t>13</w:t>
            </w:r>
          </w:p>
        </w:tc>
      </w:tr>
      <w:tr w:rsidR="00067AB4" w:rsidRPr="0048482F" w14:paraId="7AB1DDA7" w14:textId="77777777" w:rsidTr="00474D1B">
        <w:trPr>
          <w:trHeight w:val="47"/>
          <w:jc w:val="center"/>
        </w:trPr>
        <w:tc>
          <w:tcPr>
            <w:tcW w:w="828" w:type="dxa"/>
            <w:shd w:val="clear" w:color="auto" w:fill="auto"/>
          </w:tcPr>
          <w:p w14:paraId="3484D5E7" w14:textId="77777777" w:rsidR="00067AB4" w:rsidRPr="00E17FE7" w:rsidRDefault="00067AB4" w:rsidP="00474D1B">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670EC69F" w14:textId="77777777" w:rsidR="00067AB4" w:rsidRPr="00E17FE7" w:rsidRDefault="00067AB4" w:rsidP="00474D1B">
            <w:pPr>
              <w:pStyle w:val="TAC"/>
              <w:rPr>
                <w:rFonts w:eastAsia="Batang"/>
                <w:color w:val="000000"/>
                <w:lang w:val="en-GB"/>
              </w:rPr>
            </w:pPr>
            <w:r w:rsidRPr="00E17FE7">
              <w:rPr>
                <w:rFonts w:eastAsia="Batang"/>
                <w:color w:val="000000"/>
                <w:lang w:val="en-GB"/>
              </w:rPr>
              <w:t>17</w:t>
            </w:r>
          </w:p>
        </w:tc>
        <w:tc>
          <w:tcPr>
            <w:tcW w:w="3774" w:type="dxa"/>
          </w:tcPr>
          <w:p w14:paraId="3CE6BB72" w14:textId="77777777" w:rsidR="00067AB4" w:rsidRPr="00E17FE7" w:rsidRDefault="00067AB4" w:rsidP="00474D1B">
            <w:pPr>
              <w:pStyle w:val="TAC"/>
              <w:rPr>
                <w:rFonts w:eastAsia="Batang"/>
                <w:color w:val="000000"/>
                <w:lang w:val="en-GB"/>
              </w:rPr>
            </w:pPr>
            <w:r w:rsidRPr="00E17FE7">
              <w:rPr>
                <w:rFonts w:eastAsia="Batang"/>
                <w:color w:val="000000"/>
                <w:lang w:val="en-GB"/>
              </w:rPr>
              <w:t>20</w:t>
            </w:r>
          </w:p>
        </w:tc>
      </w:tr>
      <w:tr w:rsidR="00067AB4" w:rsidRPr="0048482F" w14:paraId="041D0199" w14:textId="77777777" w:rsidTr="00474D1B">
        <w:trPr>
          <w:jc w:val="center"/>
        </w:trPr>
        <w:tc>
          <w:tcPr>
            <w:tcW w:w="828" w:type="dxa"/>
            <w:shd w:val="clear" w:color="auto" w:fill="auto"/>
          </w:tcPr>
          <w:p w14:paraId="14913653" w14:textId="77777777" w:rsidR="00067AB4" w:rsidRPr="00E17FE7" w:rsidRDefault="00067AB4" w:rsidP="00474D1B">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21DDBBF0" w14:textId="77777777" w:rsidR="00067AB4" w:rsidRPr="00E17FE7" w:rsidRDefault="00067AB4" w:rsidP="00474D1B">
            <w:pPr>
              <w:pStyle w:val="TAC"/>
              <w:rPr>
                <w:rFonts w:eastAsia="Batang"/>
                <w:color w:val="000000"/>
                <w:lang w:val="en-GB"/>
              </w:rPr>
            </w:pPr>
            <w:r w:rsidRPr="00E17FE7">
              <w:rPr>
                <w:rFonts w:eastAsia="Batang"/>
                <w:color w:val="000000"/>
                <w:lang w:val="en-GB"/>
              </w:rPr>
              <w:t>20</w:t>
            </w:r>
          </w:p>
        </w:tc>
        <w:tc>
          <w:tcPr>
            <w:tcW w:w="3774" w:type="dxa"/>
          </w:tcPr>
          <w:p w14:paraId="527F98FD" w14:textId="77777777" w:rsidR="00067AB4" w:rsidRPr="00E17FE7" w:rsidRDefault="00067AB4" w:rsidP="00474D1B">
            <w:pPr>
              <w:pStyle w:val="TAC"/>
              <w:rPr>
                <w:rFonts w:eastAsia="Batang"/>
                <w:color w:val="000000"/>
                <w:lang w:val="en-GB"/>
              </w:rPr>
            </w:pPr>
            <w:r w:rsidRPr="00E17FE7">
              <w:rPr>
                <w:rFonts w:eastAsia="Batang"/>
                <w:color w:val="000000"/>
                <w:lang w:val="en-GB"/>
              </w:rPr>
              <w:t>24</w:t>
            </w:r>
          </w:p>
        </w:tc>
      </w:tr>
    </w:tbl>
    <w:p w14:paraId="67D2FC55" w14:textId="77777777" w:rsidR="00067AB4" w:rsidRDefault="00067AB4" w:rsidP="00067AB4">
      <w:pPr>
        <w:pStyle w:val="BodyText"/>
      </w:pPr>
    </w:p>
    <w:p w14:paraId="64DDCB01" w14:textId="7B6240DA" w:rsidR="008C559B" w:rsidRDefault="008C559B" w:rsidP="00067AB4">
      <w:pPr>
        <w:pStyle w:val="BodyText"/>
      </w:pPr>
      <w:r>
        <w:t>As will be shown below,</w:t>
      </w:r>
      <w:r w:rsidR="00067AB4">
        <w:t xml:space="preserve"> the amount of processing time provisioned for decoding a PDSCH </w:t>
      </w:r>
      <w:r w:rsidR="00067AB4" w:rsidRPr="00085F74">
        <w:rPr>
          <w:u w:val="single"/>
        </w:rPr>
        <w:t xml:space="preserve">grows </w:t>
      </w:r>
      <w:r w:rsidR="00067AB4" w:rsidRPr="00815D36">
        <w:rPr>
          <w:u w:val="single"/>
        </w:rPr>
        <w:t>exponentially</w:t>
      </w:r>
      <w:r w:rsidR="00067AB4">
        <w:t xml:space="preserve"> with the numerology. The HARQ-ACK multiplexing time,</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oMath>
      <w:r w:rsidR="00067AB4">
        <w:t xml:space="preserve">, follows the same time scaling pattern as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67AB4">
        <w:t>.</w:t>
      </w:r>
    </w:p>
    <w:p w14:paraId="24273A19" w14:textId="035EE8EE" w:rsidR="00067AB4" w:rsidRDefault="00067AB4" w:rsidP="00067AB4">
      <w:pPr>
        <w:pStyle w:val="BodyText"/>
      </w:pP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TS 38.214 and the following table. The trend of exponentially growing processing times for PUSCH is stronger still than those for PDSCH. </w:t>
      </w:r>
    </w:p>
    <w:p w14:paraId="0FEC962B" w14:textId="6E46D293" w:rsidR="00067AB4" w:rsidRPr="0048482F" w:rsidRDefault="00067AB4" w:rsidP="00067AB4">
      <w:pPr>
        <w:pStyle w:val="TH"/>
        <w:rPr>
          <w:i/>
          <w:color w:val="000000"/>
        </w:rPr>
      </w:pPr>
      <w:r w:rsidRPr="0048482F">
        <w:rPr>
          <w:color w:val="000000"/>
        </w:rPr>
        <w:lastRenderedPageBreak/>
        <w:t>Table 6.4-1: PUSCH preparation time</w:t>
      </w:r>
      <w:r w:rsidR="008C559B">
        <w:rPr>
          <w:color w:val="000000"/>
          <w:lang w:val="en-US"/>
        </w:rPr>
        <w:t xml:space="preserve"> (N2)</w:t>
      </w:r>
      <w:r w:rsidRPr="0048482F">
        <w:rPr>
          <w:color w:val="000000"/>
        </w:rPr>
        <w:t xml:space="preserv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067AB4" w:rsidRPr="0048482F" w14:paraId="6A462A0B" w14:textId="77777777" w:rsidTr="00474D1B">
        <w:trPr>
          <w:jc w:val="center"/>
        </w:trPr>
        <w:tc>
          <w:tcPr>
            <w:tcW w:w="828" w:type="dxa"/>
            <w:shd w:val="clear" w:color="auto" w:fill="auto"/>
            <w:vAlign w:val="center"/>
          </w:tcPr>
          <w:p w14:paraId="0249B53C" w14:textId="77777777" w:rsidR="00067AB4" w:rsidRPr="00E17FE7" w:rsidRDefault="00067AB4" w:rsidP="00474D1B">
            <w:pPr>
              <w:pStyle w:val="TAC"/>
              <w:rPr>
                <w:rFonts w:eastAsia="Batang"/>
                <w:color w:val="000000"/>
                <w:lang w:val="en-GB"/>
              </w:rPr>
            </w:pPr>
            <w:r w:rsidRPr="00E17FE7">
              <w:rPr>
                <w:rFonts w:eastAsia="Batang"/>
                <w:color w:val="000000"/>
                <w:position w:val="-8"/>
                <w:lang w:val="en-GB"/>
              </w:rPr>
              <w:object w:dxaOrig="220" w:dyaOrig="220" w14:anchorId="2D33A3D8">
                <v:shape id="_x0000_i1026" type="#_x0000_t75" style="width:11.25pt;height:11.25pt" o:ole="">
                  <v:imagedata r:id="rId13" o:title=""/>
                </v:shape>
                <o:OLEObject Type="Embed" ProgID="Equation.3" ShapeID="_x0000_i1026" DrawAspect="Content" ObjectID="_1672495264" r:id="rId14"/>
              </w:object>
            </w:r>
          </w:p>
        </w:tc>
        <w:tc>
          <w:tcPr>
            <w:tcW w:w="4165" w:type="dxa"/>
            <w:shd w:val="clear" w:color="auto" w:fill="auto"/>
          </w:tcPr>
          <w:p w14:paraId="60BA6875" w14:textId="77777777" w:rsidR="00067AB4" w:rsidRPr="00E17FE7" w:rsidRDefault="00067AB4" w:rsidP="00474D1B">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067AB4" w:rsidRPr="0048482F" w14:paraId="72688AF0" w14:textId="77777777" w:rsidTr="00474D1B">
        <w:trPr>
          <w:jc w:val="center"/>
        </w:trPr>
        <w:tc>
          <w:tcPr>
            <w:tcW w:w="828" w:type="dxa"/>
            <w:shd w:val="clear" w:color="auto" w:fill="auto"/>
          </w:tcPr>
          <w:p w14:paraId="20C7DB2A" w14:textId="77777777" w:rsidR="00067AB4" w:rsidRPr="00E17FE7" w:rsidRDefault="00067AB4" w:rsidP="00474D1B">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2E2F94B4" w14:textId="77777777" w:rsidR="00067AB4" w:rsidRPr="00E17FE7" w:rsidRDefault="00067AB4" w:rsidP="00474D1B">
            <w:pPr>
              <w:pStyle w:val="TAC"/>
              <w:rPr>
                <w:rFonts w:eastAsia="Batang"/>
                <w:color w:val="000000"/>
                <w:lang w:val="en-GB"/>
              </w:rPr>
            </w:pPr>
            <w:r w:rsidRPr="00E17FE7">
              <w:rPr>
                <w:rFonts w:eastAsia="Batang"/>
                <w:color w:val="000000"/>
                <w:lang w:val="en-GB"/>
              </w:rPr>
              <w:t>10</w:t>
            </w:r>
          </w:p>
        </w:tc>
      </w:tr>
      <w:tr w:rsidR="00067AB4" w:rsidRPr="0048482F" w14:paraId="1521A63E" w14:textId="77777777" w:rsidTr="00474D1B">
        <w:trPr>
          <w:jc w:val="center"/>
        </w:trPr>
        <w:tc>
          <w:tcPr>
            <w:tcW w:w="828" w:type="dxa"/>
            <w:shd w:val="clear" w:color="auto" w:fill="auto"/>
          </w:tcPr>
          <w:p w14:paraId="2FA71951" w14:textId="77777777" w:rsidR="00067AB4" w:rsidRPr="00E17FE7" w:rsidRDefault="00067AB4" w:rsidP="00474D1B">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38830348" w14:textId="77777777" w:rsidR="00067AB4" w:rsidRPr="00E17FE7" w:rsidRDefault="00067AB4" w:rsidP="00474D1B">
            <w:pPr>
              <w:pStyle w:val="TAC"/>
              <w:rPr>
                <w:rFonts w:eastAsia="Batang"/>
                <w:color w:val="000000"/>
                <w:lang w:val="en-GB"/>
              </w:rPr>
            </w:pPr>
            <w:r w:rsidRPr="00E17FE7">
              <w:rPr>
                <w:rFonts w:eastAsia="Batang"/>
                <w:color w:val="000000"/>
                <w:lang w:val="en-GB"/>
              </w:rPr>
              <w:t>12</w:t>
            </w:r>
          </w:p>
        </w:tc>
      </w:tr>
      <w:tr w:rsidR="00067AB4" w:rsidRPr="0048482F" w14:paraId="1C87526B" w14:textId="77777777" w:rsidTr="00474D1B">
        <w:trPr>
          <w:trHeight w:val="47"/>
          <w:jc w:val="center"/>
        </w:trPr>
        <w:tc>
          <w:tcPr>
            <w:tcW w:w="828" w:type="dxa"/>
            <w:shd w:val="clear" w:color="auto" w:fill="auto"/>
          </w:tcPr>
          <w:p w14:paraId="46F35E22" w14:textId="77777777" w:rsidR="00067AB4" w:rsidRPr="00E17FE7" w:rsidRDefault="00067AB4" w:rsidP="00474D1B">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016F0E61" w14:textId="77777777" w:rsidR="00067AB4" w:rsidRPr="00E17FE7" w:rsidRDefault="00067AB4" w:rsidP="00474D1B">
            <w:pPr>
              <w:pStyle w:val="TAC"/>
              <w:rPr>
                <w:rFonts w:eastAsia="Batang"/>
                <w:color w:val="000000"/>
                <w:lang w:val="en-GB"/>
              </w:rPr>
            </w:pPr>
            <w:r w:rsidRPr="00E17FE7">
              <w:rPr>
                <w:rFonts w:eastAsia="Batang"/>
                <w:color w:val="000000"/>
                <w:lang w:val="en-GB"/>
              </w:rPr>
              <w:t>23</w:t>
            </w:r>
          </w:p>
        </w:tc>
      </w:tr>
      <w:tr w:rsidR="00067AB4" w:rsidRPr="0048482F" w14:paraId="52CDCC83" w14:textId="77777777" w:rsidTr="00474D1B">
        <w:trPr>
          <w:jc w:val="center"/>
        </w:trPr>
        <w:tc>
          <w:tcPr>
            <w:tcW w:w="828" w:type="dxa"/>
            <w:shd w:val="clear" w:color="auto" w:fill="auto"/>
          </w:tcPr>
          <w:p w14:paraId="0E7188AD" w14:textId="77777777" w:rsidR="00067AB4" w:rsidRPr="00E17FE7" w:rsidRDefault="00067AB4" w:rsidP="00474D1B">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494FD7F" w14:textId="77777777" w:rsidR="00067AB4" w:rsidRPr="00E17FE7" w:rsidRDefault="00067AB4" w:rsidP="00474D1B">
            <w:pPr>
              <w:pStyle w:val="TAC"/>
              <w:rPr>
                <w:rFonts w:eastAsia="Batang"/>
                <w:color w:val="000000"/>
                <w:lang w:val="en-GB"/>
              </w:rPr>
            </w:pPr>
            <w:r w:rsidRPr="00E17FE7">
              <w:rPr>
                <w:rFonts w:eastAsia="Batang"/>
                <w:color w:val="000000"/>
                <w:lang w:val="en-GB"/>
              </w:rPr>
              <w:t>36</w:t>
            </w:r>
          </w:p>
        </w:tc>
      </w:tr>
    </w:tbl>
    <w:p w14:paraId="3C2B97D7" w14:textId="77777777" w:rsidR="00067AB4" w:rsidRPr="00877FE6" w:rsidRDefault="00067AB4" w:rsidP="00067AB4">
      <w:pPr>
        <w:pStyle w:val="BodyText"/>
      </w:pPr>
    </w:p>
    <w:p w14:paraId="386A999A" w14:textId="2F13A48E" w:rsidR="00067AB4" w:rsidRDefault="008C559B" w:rsidP="00067AB4">
      <w:pPr>
        <w:pStyle w:val="BodyText"/>
      </w:pPr>
      <w:r>
        <w:t>In order to investigate scaling of the UE processing time to the larger numerologies</w:t>
      </w:r>
      <w:r w:rsidR="00067AB4">
        <w:t xml:space="preserve">, we fit simple formulae to the Rel-15 processing times as the benchmarks for NR operation in 52.6 to 71 GHz. Using the front loaded DMRS case as an example, 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067AB4">
        <w:t xml:space="preserve"> for numerology </w:t>
      </w:r>
      <m:oMath>
        <m:r>
          <w:rPr>
            <w:rFonts w:ascii="Cambria Math" w:hAnsi="Cambria Math"/>
          </w:rPr>
          <m:t>μ</m:t>
        </m:r>
      </m:oMath>
      <w:r w:rsidR="00067AB4">
        <w:t xml:space="preserve"> in terms of the number of OS in the respective numerology can be approximated by </w:t>
      </w:r>
    </w:p>
    <w:p w14:paraId="6C9380D5" w14:textId="450C1C0C" w:rsidR="00067AB4" w:rsidRDefault="00C31B9B" w:rsidP="00067AB4">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71C26E0D" w14:textId="037B35C3" w:rsidR="00067AB4" w:rsidRDefault="00067AB4" w:rsidP="00067AB4">
      <w:pPr>
        <w:pStyle w:val="BodyText"/>
      </w:pPr>
      <w:r>
        <w:rPr>
          <w:iCs/>
        </w:rPr>
        <w:t xml:space="preserve">which increases exponentially with the numerology as mentioned above. The formula was optimized to minimize the mean absolute deviation from the Rel-15 values. </w:t>
      </w:r>
    </w:p>
    <w:p w14:paraId="22BF0E76" w14:textId="79C619F8" w:rsidR="008C559B" w:rsidRDefault="008C559B" w:rsidP="00E602AC">
      <w:pPr>
        <w:pStyle w:val="Caption"/>
        <w:keepNext/>
      </w:pPr>
      <w:bookmarkStart w:id="1" w:name="_Ref61355344"/>
      <w:r>
        <w:t xml:space="preserve">Table </w:t>
      </w:r>
      <w:r>
        <w:fldChar w:fldCharType="begin"/>
      </w:r>
      <w:r>
        <w:instrText xml:space="preserve"> SEQ Table \* ARABIC </w:instrText>
      </w:r>
      <w:r>
        <w:fldChar w:fldCharType="separate"/>
      </w:r>
      <w:r w:rsidR="00E602AC">
        <w:rPr>
          <w:noProof/>
        </w:rPr>
        <w:t>1</w:t>
      </w:r>
      <w:r>
        <w:fldChar w:fldCharType="end"/>
      </w:r>
      <w:bookmarkEnd w:id="1"/>
      <w:r>
        <w:t xml:space="preserve">: </w:t>
      </w:r>
      <w:r w:rsidRPr="00F676BA">
        <w:t>Extrapolated PDSCH processing time</w:t>
      </w:r>
      <w:r>
        <w:t xml:space="preserve"> (N1) and HARQ-ACK multiplexing timeline (N3)</w:t>
      </w:r>
      <w:r w:rsidRPr="00F676BA">
        <w:t xml:space="preserve"> for front loaded DMRS case</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067AB4" w:rsidRPr="00674ABE" w14:paraId="10795D0B" w14:textId="77777777" w:rsidTr="00474D1B">
        <w:trPr>
          <w:trHeight w:val="52"/>
        </w:trPr>
        <w:tc>
          <w:tcPr>
            <w:tcW w:w="1710" w:type="dxa"/>
            <w:tcBorders>
              <w:bottom w:val="double" w:sz="4" w:space="0" w:color="auto"/>
              <w:right w:val="double" w:sz="4" w:space="0" w:color="auto"/>
            </w:tcBorders>
            <w:vAlign w:val="center"/>
            <w:hideMark/>
          </w:tcPr>
          <w:p w14:paraId="1526AC55" w14:textId="77777777" w:rsidR="00067AB4" w:rsidRPr="00674ABE" w:rsidRDefault="00067AB4" w:rsidP="00474D1B">
            <w:pPr>
              <w:pStyle w:val="BodyText"/>
              <w:spacing w:before="40" w:after="40"/>
              <w:jc w:val="center"/>
              <w:rPr>
                <w:sz w:val="20"/>
                <w:szCs w:val="20"/>
              </w:rPr>
            </w:pPr>
            <w:r w:rsidRPr="00674ABE">
              <w:rPr>
                <w:sz w:val="20"/>
                <w:szCs w:val="20"/>
              </w:rPr>
              <w:t>SCS [kHz]</w:t>
            </w:r>
          </w:p>
        </w:tc>
        <w:tc>
          <w:tcPr>
            <w:tcW w:w="982" w:type="dxa"/>
            <w:tcBorders>
              <w:left w:val="double" w:sz="4" w:space="0" w:color="auto"/>
              <w:bottom w:val="double" w:sz="4" w:space="0" w:color="auto"/>
            </w:tcBorders>
            <w:vAlign w:val="center"/>
            <w:hideMark/>
          </w:tcPr>
          <w:p w14:paraId="07ADF413" w14:textId="77777777" w:rsidR="00067AB4" w:rsidRPr="00674ABE" w:rsidRDefault="00067AB4" w:rsidP="00474D1B">
            <w:pPr>
              <w:pStyle w:val="BodyText"/>
              <w:spacing w:before="40" w:after="40"/>
              <w:jc w:val="center"/>
              <w:rPr>
                <w:sz w:val="20"/>
                <w:szCs w:val="20"/>
              </w:rPr>
            </w:pPr>
            <w:r w:rsidRPr="00674ABE">
              <w:rPr>
                <w:sz w:val="20"/>
                <w:szCs w:val="20"/>
                <w:lang w:val="en-GB"/>
              </w:rPr>
              <w:t>15</w:t>
            </w:r>
          </w:p>
        </w:tc>
        <w:tc>
          <w:tcPr>
            <w:tcW w:w="982" w:type="dxa"/>
            <w:tcBorders>
              <w:bottom w:val="double" w:sz="4" w:space="0" w:color="auto"/>
            </w:tcBorders>
            <w:vAlign w:val="center"/>
            <w:hideMark/>
          </w:tcPr>
          <w:p w14:paraId="37794369" w14:textId="77777777" w:rsidR="00067AB4" w:rsidRPr="00674ABE" w:rsidRDefault="00067AB4" w:rsidP="00474D1B">
            <w:pPr>
              <w:pStyle w:val="BodyText"/>
              <w:spacing w:before="40" w:after="40"/>
              <w:jc w:val="center"/>
              <w:rPr>
                <w:sz w:val="20"/>
                <w:szCs w:val="20"/>
              </w:rPr>
            </w:pPr>
            <w:r w:rsidRPr="00674ABE">
              <w:rPr>
                <w:sz w:val="20"/>
                <w:szCs w:val="20"/>
                <w:lang w:val="en-GB"/>
              </w:rPr>
              <w:t>30</w:t>
            </w:r>
          </w:p>
        </w:tc>
        <w:tc>
          <w:tcPr>
            <w:tcW w:w="982" w:type="dxa"/>
            <w:tcBorders>
              <w:bottom w:val="double" w:sz="4" w:space="0" w:color="auto"/>
            </w:tcBorders>
            <w:vAlign w:val="center"/>
            <w:hideMark/>
          </w:tcPr>
          <w:p w14:paraId="421BEA10" w14:textId="77777777" w:rsidR="00067AB4" w:rsidRPr="00674ABE" w:rsidRDefault="00067AB4" w:rsidP="00474D1B">
            <w:pPr>
              <w:pStyle w:val="BodyText"/>
              <w:spacing w:before="40" w:after="40"/>
              <w:jc w:val="center"/>
              <w:rPr>
                <w:sz w:val="20"/>
                <w:szCs w:val="20"/>
              </w:rPr>
            </w:pPr>
            <w:r w:rsidRPr="00674ABE">
              <w:rPr>
                <w:sz w:val="20"/>
                <w:szCs w:val="20"/>
                <w:lang w:val="en-GB"/>
              </w:rPr>
              <w:t>60</w:t>
            </w:r>
          </w:p>
        </w:tc>
        <w:tc>
          <w:tcPr>
            <w:tcW w:w="982" w:type="dxa"/>
            <w:tcBorders>
              <w:bottom w:val="double" w:sz="4" w:space="0" w:color="auto"/>
            </w:tcBorders>
            <w:vAlign w:val="center"/>
            <w:hideMark/>
          </w:tcPr>
          <w:p w14:paraId="43EF3643" w14:textId="77777777" w:rsidR="00067AB4" w:rsidRPr="00674ABE" w:rsidRDefault="00067AB4" w:rsidP="00474D1B">
            <w:pPr>
              <w:pStyle w:val="BodyText"/>
              <w:spacing w:before="40" w:after="40"/>
              <w:jc w:val="center"/>
              <w:rPr>
                <w:sz w:val="20"/>
                <w:szCs w:val="20"/>
              </w:rPr>
            </w:pPr>
            <w:r w:rsidRPr="00674ABE">
              <w:rPr>
                <w:sz w:val="20"/>
                <w:szCs w:val="20"/>
                <w:lang w:val="en-GB"/>
              </w:rPr>
              <w:t>120</w:t>
            </w:r>
          </w:p>
        </w:tc>
        <w:tc>
          <w:tcPr>
            <w:tcW w:w="982" w:type="dxa"/>
            <w:tcBorders>
              <w:bottom w:val="double" w:sz="4" w:space="0" w:color="auto"/>
            </w:tcBorders>
            <w:vAlign w:val="center"/>
            <w:hideMark/>
          </w:tcPr>
          <w:p w14:paraId="4B0188FF" w14:textId="77777777" w:rsidR="00067AB4" w:rsidRPr="00E602AC" w:rsidRDefault="00067AB4" w:rsidP="00474D1B">
            <w:pPr>
              <w:pStyle w:val="BodyText"/>
              <w:spacing w:before="40" w:after="40"/>
              <w:jc w:val="center"/>
              <w:rPr>
                <w:color w:val="FF0000"/>
                <w:sz w:val="20"/>
                <w:szCs w:val="20"/>
              </w:rPr>
            </w:pPr>
            <w:r w:rsidRPr="00E602AC">
              <w:rPr>
                <w:color w:val="FF0000"/>
                <w:szCs w:val="20"/>
              </w:rPr>
              <w:t>480</w:t>
            </w:r>
          </w:p>
        </w:tc>
        <w:tc>
          <w:tcPr>
            <w:tcW w:w="983" w:type="dxa"/>
            <w:tcBorders>
              <w:bottom w:val="double" w:sz="4" w:space="0" w:color="auto"/>
            </w:tcBorders>
            <w:vAlign w:val="center"/>
            <w:hideMark/>
          </w:tcPr>
          <w:p w14:paraId="14F1849E" w14:textId="77777777" w:rsidR="00067AB4" w:rsidRPr="00E602AC" w:rsidRDefault="00067AB4" w:rsidP="00474D1B">
            <w:pPr>
              <w:pStyle w:val="BodyText"/>
              <w:spacing w:before="40" w:after="40"/>
              <w:jc w:val="center"/>
              <w:rPr>
                <w:color w:val="FF0000"/>
                <w:sz w:val="20"/>
                <w:szCs w:val="20"/>
              </w:rPr>
            </w:pPr>
            <w:r w:rsidRPr="00E602AC">
              <w:rPr>
                <w:color w:val="FF0000"/>
                <w:szCs w:val="20"/>
              </w:rPr>
              <w:t>960</w:t>
            </w:r>
          </w:p>
        </w:tc>
      </w:tr>
      <w:tr w:rsidR="00067AB4" w:rsidRPr="00674ABE" w14:paraId="3204D4A2" w14:textId="77777777" w:rsidTr="00474D1B">
        <w:trPr>
          <w:trHeight w:val="52"/>
        </w:trPr>
        <w:tc>
          <w:tcPr>
            <w:tcW w:w="1710" w:type="dxa"/>
            <w:tcBorders>
              <w:top w:val="double" w:sz="4" w:space="0" w:color="auto"/>
              <w:right w:val="double" w:sz="4" w:space="0" w:color="auto"/>
            </w:tcBorders>
            <w:vAlign w:val="center"/>
            <w:hideMark/>
          </w:tcPr>
          <w:p w14:paraId="1AF338F4" w14:textId="77777777" w:rsidR="00067AB4" w:rsidRPr="00674ABE" w:rsidRDefault="00067AB4" w:rsidP="00474D1B">
            <w:pPr>
              <w:pStyle w:val="BodyText"/>
              <w:spacing w:before="40" w:after="40"/>
              <w:jc w:val="center"/>
              <w:rPr>
                <w:sz w:val="20"/>
                <w:szCs w:val="20"/>
              </w:rPr>
            </w:pPr>
            <w:r w:rsidRPr="00674ABE">
              <w:rPr>
                <w:sz w:val="20"/>
                <w:szCs w:val="20"/>
              </w:rPr>
              <w:t>N</w:t>
            </w:r>
            <w:r w:rsidRPr="00674ABE">
              <w:rPr>
                <w:sz w:val="20"/>
                <w:szCs w:val="20"/>
                <w:vertAlign w:val="subscript"/>
              </w:rPr>
              <w:t>1</w:t>
            </w:r>
            <w:r w:rsidRPr="00674ABE">
              <w:rPr>
                <w:sz w:val="20"/>
                <w:szCs w:val="20"/>
              </w:rPr>
              <w:t xml:space="preserve"> [OS]</w:t>
            </w:r>
          </w:p>
        </w:tc>
        <w:tc>
          <w:tcPr>
            <w:tcW w:w="982" w:type="dxa"/>
            <w:tcBorders>
              <w:top w:val="double" w:sz="4" w:space="0" w:color="auto"/>
              <w:left w:val="double" w:sz="4" w:space="0" w:color="auto"/>
            </w:tcBorders>
            <w:vAlign w:val="center"/>
            <w:hideMark/>
          </w:tcPr>
          <w:p w14:paraId="7FDCA6D4" w14:textId="77777777" w:rsidR="00067AB4" w:rsidRPr="00674ABE" w:rsidRDefault="00067AB4" w:rsidP="00474D1B">
            <w:pPr>
              <w:pStyle w:val="BodyText"/>
              <w:spacing w:before="40" w:after="40"/>
              <w:jc w:val="center"/>
              <w:rPr>
                <w:b/>
                <w:bCs/>
                <w:sz w:val="20"/>
                <w:szCs w:val="20"/>
              </w:rPr>
            </w:pPr>
            <w:r w:rsidRPr="00674ABE">
              <w:rPr>
                <w:b/>
                <w:bCs/>
                <w:sz w:val="20"/>
                <w:szCs w:val="20"/>
                <w:lang w:val="en-GB"/>
              </w:rPr>
              <w:t>8</w:t>
            </w:r>
          </w:p>
        </w:tc>
        <w:tc>
          <w:tcPr>
            <w:tcW w:w="982" w:type="dxa"/>
            <w:tcBorders>
              <w:top w:val="double" w:sz="4" w:space="0" w:color="auto"/>
            </w:tcBorders>
            <w:vAlign w:val="center"/>
            <w:hideMark/>
          </w:tcPr>
          <w:p w14:paraId="4EF90A13" w14:textId="77777777" w:rsidR="00067AB4" w:rsidRPr="00674ABE" w:rsidRDefault="00067AB4" w:rsidP="00474D1B">
            <w:pPr>
              <w:pStyle w:val="BodyText"/>
              <w:spacing w:before="40" w:after="40"/>
              <w:jc w:val="center"/>
              <w:rPr>
                <w:b/>
                <w:bCs/>
                <w:sz w:val="20"/>
                <w:szCs w:val="20"/>
              </w:rPr>
            </w:pPr>
            <w:r w:rsidRPr="00674ABE">
              <w:rPr>
                <w:b/>
                <w:bCs/>
                <w:sz w:val="20"/>
                <w:szCs w:val="20"/>
                <w:lang w:val="en-GB"/>
              </w:rPr>
              <w:t>10</w:t>
            </w:r>
          </w:p>
        </w:tc>
        <w:tc>
          <w:tcPr>
            <w:tcW w:w="982" w:type="dxa"/>
            <w:tcBorders>
              <w:top w:val="double" w:sz="4" w:space="0" w:color="auto"/>
            </w:tcBorders>
            <w:vAlign w:val="center"/>
            <w:hideMark/>
          </w:tcPr>
          <w:p w14:paraId="43046CDE" w14:textId="77777777" w:rsidR="00067AB4" w:rsidRPr="00674ABE" w:rsidRDefault="00067AB4" w:rsidP="00474D1B">
            <w:pPr>
              <w:pStyle w:val="BodyText"/>
              <w:spacing w:before="40" w:after="40"/>
              <w:jc w:val="center"/>
              <w:rPr>
                <w:b/>
                <w:bCs/>
                <w:sz w:val="20"/>
                <w:szCs w:val="20"/>
              </w:rPr>
            </w:pPr>
            <w:r w:rsidRPr="00674ABE">
              <w:rPr>
                <w:b/>
                <w:bCs/>
                <w:sz w:val="20"/>
                <w:szCs w:val="20"/>
                <w:lang w:val="en-GB"/>
              </w:rPr>
              <w:t>17</w:t>
            </w:r>
          </w:p>
        </w:tc>
        <w:tc>
          <w:tcPr>
            <w:tcW w:w="982" w:type="dxa"/>
            <w:tcBorders>
              <w:top w:val="double" w:sz="4" w:space="0" w:color="auto"/>
            </w:tcBorders>
            <w:vAlign w:val="center"/>
            <w:hideMark/>
          </w:tcPr>
          <w:p w14:paraId="1BD1650E" w14:textId="77777777" w:rsidR="00067AB4" w:rsidRPr="00674ABE" w:rsidRDefault="00067AB4" w:rsidP="00474D1B">
            <w:pPr>
              <w:pStyle w:val="BodyText"/>
              <w:spacing w:before="40" w:after="40"/>
              <w:jc w:val="center"/>
              <w:rPr>
                <w:b/>
                <w:bCs/>
                <w:sz w:val="20"/>
                <w:szCs w:val="20"/>
              </w:rPr>
            </w:pPr>
            <w:r w:rsidRPr="00674ABE">
              <w:rPr>
                <w:b/>
                <w:bCs/>
                <w:sz w:val="20"/>
                <w:szCs w:val="20"/>
                <w:lang w:val="en-GB"/>
              </w:rPr>
              <w:t>20</w:t>
            </w:r>
          </w:p>
        </w:tc>
        <w:tc>
          <w:tcPr>
            <w:tcW w:w="982" w:type="dxa"/>
            <w:tcBorders>
              <w:top w:val="double" w:sz="4" w:space="0" w:color="auto"/>
            </w:tcBorders>
            <w:vAlign w:val="center"/>
            <w:hideMark/>
          </w:tcPr>
          <w:p w14:paraId="4B1E8CD9" w14:textId="77777777" w:rsidR="00067AB4" w:rsidRPr="00674ABE" w:rsidRDefault="00067AB4" w:rsidP="00474D1B">
            <w:pPr>
              <w:pStyle w:val="BodyText"/>
              <w:spacing w:before="40" w:after="40"/>
              <w:jc w:val="center"/>
              <w:rPr>
                <w:sz w:val="20"/>
                <w:szCs w:val="20"/>
              </w:rPr>
            </w:pPr>
          </w:p>
        </w:tc>
        <w:tc>
          <w:tcPr>
            <w:tcW w:w="983" w:type="dxa"/>
            <w:tcBorders>
              <w:top w:val="double" w:sz="4" w:space="0" w:color="auto"/>
            </w:tcBorders>
            <w:vAlign w:val="center"/>
            <w:hideMark/>
          </w:tcPr>
          <w:p w14:paraId="6E0E3499" w14:textId="77777777" w:rsidR="00067AB4" w:rsidRPr="00674ABE" w:rsidRDefault="00067AB4" w:rsidP="00474D1B">
            <w:pPr>
              <w:pStyle w:val="BodyText"/>
              <w:spacing w:before="40" w:after="40"/>
              <w:jc w:val="center"/>
              <w:rPr>
                <w:sz w:val="20"/>
                <w:szCs w:val="20"/>
              </w:rPr>
            </w:pPr>
          </w:p>
        </w:tc>
      </w:tr>
      <w:tr w:rsidR="00067AB4" w:rsidRPr="00674ABE" w14:paraId="296FEC72" w14:textId="77777777" w:rsidTr="00474D1B">
        <w:trPr>
          <w:trHeight w:val="52"/>
        </w:trPr>
        <w:tc>
          <w:tcPr>
            <w:tcW w:w="1710" w:type="dxa"/>
            <w:tcBorders>
              <w:top w:val="double" w:sz="4" w:space="0" w:color="auto"/>
              <w:right w:val="double" w:sz="4" w:space="0" w:color="auto"/>
            </w:tcBorders>
            <w:vAlign w:val="center"/>
          </w:tcPr>
          <w:p w14:paraId="7E5E18D9" w14:textId="77777777" w:rsidR="00067AB4" w:rsidRPr="00674ABE" w:rsidRDefault="00067AB4" w:rsidP="00474D1B">
            <w:pPr>
              <w:pStyle w:val="BodyText"/>
              <w:spacing w:before="40" w:after="40"/>
              <w:jc w:val="center"/>
              <w:rPr>
                <w:sz w:val="20"/>
                <w:szCs w:val="20"/>
              </w:rPr>
            </w:pPr>
            <w:r w:rsidRPr="00674ABE">
              <w:rPr>
                <w:sz w:val="20"/>
                <w:szCs w:val="20"/>
              </w:rPr>
              <w:t>N</w:t>
            </w:r>
            <w:r w:rsidRPr="00674ABE">
              <w:rPr>
                <w:sz w:val="20"/>
                <w:szCs w:val="20"/>
                <w:vertAlign w:val="subscript"/>
              </w:rPr>
              <w:t>3</w:t>
            </w:r>
            <w:r w:rsidRPr="00674ABE">
              <w:rPr>
                <w:sz w:val="20"/>
                <w:szCs w:val="20"/>
              </w:rPr>
              <w:t xml:space="preserve"> [OS]</w:t>
            </w:r>
          </w:p>
        </w:tc>
        <w:tc>
          <w:tcPr>
            <w:tcW w:w="982" w:type="dxa"/>
            <w:tcBorders>
              <w:top w:val="double" w:sz="4" w:space="0" w:color="auto"/>
              <w:left w:val="double" w:sz="4" w:space="0" w:color="auto"/>
            </w:tcBorders>
            <w:vAlign w:val="center"/>
          </w:tcPr>
          <w:p w14:paraId="7AEC4067"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8</w:t>
            </w:r>
          </w:p>
        </w:tc>
        <w:tc>
          <w:tcPr>
            <w:tcW w:w="982" w:type="dxa"/>
            <w:tcBorders>
              <w:top w:val="double" w:sz="4" w:space="0" w:color="auto"/>
            </w:tcBorders>
            <w:vAlign w:val="center"/>
          </w:tcPr>
          <w:p w14:paraId="546FAE1F"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10</w:t>
            </w:r>
          </w:p>
        </w:tc>
        <w:tc>
          <w:tcPr>
            <w:tcW w:w="982" w:type="dxa"/>
            <w:tcBorders>
              <w:top w:val="double" w:sz="4" w:space="0" w:color="auto"/>
            </w:tcBorders>
            <w:vAlign w:val="center"/>
          </w:tcPr>
          <w:p w14:paraId="5B77BB18"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17</w:t>
            </w:r>
          </w:p>
        </w:tc>
        <w:tc>
          <w:tcPr>
            <w:tcW w:w="982" w:type="dxa"/>
            <w:tcBorders>
              <w:top w:val="double" w:sz="4" w:space="0" w:color="auto"/>
            </w:tcBorders>
            <w:vAlign w:val="center"/>
          </w:tcPr>
          <w:p w14:paraId="1B516DC6"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20</w:t>
            </w:r>
          </w:p>
        </w:tc>
        <w:tc>
          <w:tcPr>
            <w:tcW w:w="982" w:type="dxa"/>
            <w:tcBorders>
              <w:top w:val="double" w:sz="4" w:space="0" w:color="auto"/>
            </w:tcBorders>
            <w:vAlign w:val="center"/>
          </w:tcPr>
          <w:p w14:paraId="1DED078B" w14:textId="77777777" w:rsidR="00067AB4" w:rsidRPr="00674ABE" w:rsidRDefault="00067AB4" w:rsidP="00474D1B">
            <w:pPr>
              <w:pStyle w:val="BodyText"/>
              <w:spacing w:before="40" w:after="40"/>
              <w:jc w:val="center"/>
              <w:rPr>
                <w:sz w:val="20"/>
                <w:szCs w:val="20"/>
              </w:rPr>
            </w:pPr>
          </w:p>
        </w:tc>
        <w:tc>
          <w:tcPr>
            <w:tcW w:w="983" w:type="dxa"/>
            <w:tcBorders>
              <w:top w:val="double" w:sz="4" w:space="0" w:color="auto"/>
            </w:tcBorders>
            <w:vAlign w:val="center"/>
          </w:tcPr>
          <w:p w14:paraId="29472555" w14:textId="77777777" w:rsidR="00067AB4" w:rsidRPr="00674ABE" w:rsidRDefault="00067AB4" w:rsidP="00474D1B">
            <w:pPr>
              <w:pStyle w:val="BodyText"/>
              <w:spacing w:before="40" w:after="40"/>
              <w:jc w:val="center"/>
              <w:rPr>
                <w:sz w:val="20"/>
                <w:szCs w:val="20"/>
              </w:rPr>
            </w:pPr>
          </w:p>
        </w:tc>
      </w:tr>
      <w:tr w:rsidR="00067AB4" w:rsidRPr="00674ABE" w14:paraId="5A3070EF" w14:textId="77777777" w:rsidTr="00474D1B">
        <w:trPr>
          <w:trHeight w:val="52"/>
        </w:trPr>
        <w:tc>
          <w:tcPr>
            <w:tcW w:w="1710" w:type="dxa"/>
            <w:tcBorders>
              <w:right w:val="double" w:sz="4" w:space="0" w:color="auto"/>
            </w:tcBorders>
            <w:vAlign w:val="center"/>
            <w:hideMark/>
          </w:tcPr>
          <w:p w14:paraId="45CE9E97" w14:textId="77777777" w:rsidR="00067AB4" w:rsidRPr="00674ABE" w:rsidRDefault="00067AB4" w:rsidP="00474D1B">
            <w:pPr>
              <w:pStyle w:val="BodyText"/>
              <w:spacing w:before="40" w:after="40"/>
              <w:jc w:val="center"/>
              <w:rPr>
                <w:sz w:val="20"/>
                <w:szCs w:val="20"/>
              </w:rPr>
            </w:pPr>
            <w:r w:rsidRPr="00674ABE">
              <w:rPr>
                <w:sz w:val="20"/>
                <w:szCs w:val="20"/>
              </w:rPr>
              <w:t>Estimate [OS]</w:t>
            </w:r>
          </w:p>
        </w:tc>
        <w:tc>
          <w:tcPr>
            <w:tcW w:w="982" w:type="dxa"/>
            <w:tcBorders>
              <w:left w:val="double" w:sz="4" w:space="0" w:color="auto"/>
            </w:tcBorders>
            <w:vAlign w:val="center"/>
            <w:hideMark/>
          </w:tcPr>
          <w:p w14:paraId="22A6E425" w14:textId="77777777" w:rsidR="00067AB4" w:rsidRPr="00674ABE" w:rsidRDefault="00067AB4" w:rsidP="00474D1B">
            <w:pPr>
              <w:pStyle w:val="BodyText"/>
              <w:spacing w:before="40" w:after="40"/>
              <w:jc w:val="center"/>
              <w:rPr>
                <w:sz w:val="20"/>
                <w:szCs w:val="20"/>
              </w:rPr>
            </w:pPr>
            <w:r w:rsidRPr="00674ABE">
              <w:rPr>
                <w:sz w:val="20"/>
                <w:szCs w:val="20"/>
              </w:rPr>
              <w:t>8</w:t>
            </w:r>
          </w:p>
        </w:tc>
        <w:tc>
          <w:tcPr>
            <w:tcW w:w="982" w:type="dxa"/>
            <w:vAlign w:val="center"/>
            <w:hideMark/>
          </w:tcPr>
          <w:p w14:paraId="778B1862" w14:textId="77777777" w:rsidR="00067AB4" w:rsidRPr="00674ABE" w:rsidRDefault="00067AB4" w:rsidP="00474D1B">
            <w:pPr>
              <w:pStyle w:val="BodyText"/>
              <w:spacing w:before="40" w:after="40"/>
              <w:jc w:val="center"/>
              <w:rPr>
                <w:sz w:val="20"/>
                <w:szCs w:val="20"/>
              </w:rPr>
            </w:pPr>
            <w:r w:rsidRPr="00674ABE">
              <w:rPr>
                <w:sz w:val="20"/>
                <w:szCs w:val="20"/>
              </w:rPr>
              <w:t>11</w:t>
            </w:r>
          </w:p>
        </w:tc>
        <w:tc>
          <w:tcPr>
            <w:tcW w:w="982" w:type="dxa"/>
            <w:vAlign w:val="center"/>
            <w:hideMark/>
          </w:tcPr>
          <w:p w14:paraId="2E33699B" w14:textId="77777777" w:rsidR="00067AB4" w:rsidRPr="00674ABE" w:rsidRDefault="00067AB4" w:rsidP="00474D1B">
            <w:pPr>
              <w:pStyle w:val="BodyText"/>
              <w:spacing w:before="40" w:after="40"/>
              <w:jc w:val="center"/>
              <w:rPr>
                <w:sz w:val="20"/>
                <w:szCs w:val="20"/>
              </w:rPr>
            </w:pPr>
            <w:r w:rsidRPr="00674ABE">
              <w:rPr>
                <w:sz w:val="20"/>
                <w:szCs w:val="20"/>
              </w:rPr>
              <w:t>15</w:t>
            </w:r>
          </w:p>
        </w:tc>
        <w:tc>
          <w:tcPr>
            <w:tcW w:w="982" w:type="dxa"/>
            <w:vAlign w:val="center"/>
            <w:hideMark/>
          </w:tcPr>
          <w:p w14:paraId="0567187C" w14:textId="77777777" w:rsidR="00067AB4" w:rsidRPr="00674ABE" w:rsidRDefault="00067AB4" w:rsidP="00474D1B">
            <w:pPr>
              <w:pStyle w:val="BodyText"/>
              <w:spacing w:before="40" w:after="40"/>
              <w:jc w:val="center"/>
              <w:rPr>
                <w:sz w:val="20"/>
                <w:szCs w:val="20"/>
              </w:rPr>
            </w:pPr>
            <w:r w:rsidRPr="00674ABE">
              <w:rPr>
                <w:sz w:val="20"/>
                <w:szCs w:val="20"/>
              </w:rPr>
              <w:t>20</w:t>
            </w:r>
          </w:p>
        </w:tc>
        <w:tc>
          <w:tcPr>
            <w:tcW w:w="982" w:type="dxa"/>
            <w:vAlign w:val="center"/>
            <w:hideMark/>
          </w:tcPr>
          <w:p w14:paraId="5F22F0DC" w14:textId="77777777" w:rsidR="00067AB4" w:rsidRPr="00674ABE" w:rsidRDefault="00067AB4" w:rsidP="00474D1B">
            <w:pPr>
              <w:pStyle w:val="BodyText"/>
              <w:spacing w:before="40" w:after="40"/>
              <w:jc w:val="center"/>
              <w:rPr>
                <w:sz w:val="20"/>
                <w:szCs w:val="20"/>
              </w:rPr>
            </w:pPr>
            <w:r w:rsidRPr="00674ABE">
              <w:rPr>
                <w:sz w:val="20"/>
                <w:szCs w:val="20"/>
              </w:rPr>
              <w:t>37</w:t>
            </w:r>
          </w:p>
        </w:tc>
        <w:tc>
          <w:tcPr>
            <w:tcW w:w="983" w:type="dxa"/>
            <w:vAlign w:val="center"/>
            <w:hideMark/>
          </w:tcPr>
          <w:p w14:paraId="5A7F2161" w14:textId="77777777" w:rsidR="00067AB4" w:rsidRPr="00674ABE" w:rsidRDefault="00067AB4" w:rsidP="00474D1B">
            <w:pPr>
              <w:pStyle w:val="BodyText"/>
              <w:spacing w:before="40" w:after="40"/>
              <w:jc w:val="center"/>
              <w:rPr>
                <w:sz w:val="20"/>
                <w:szCs w:val="20"/>
              </w:rPr>
            </w:pPr>
            <w:r w:rsidRPr="00674ABE">
              <w:rPr>
                <w:sz w:val="20"/>
                <w:szCs w:val="20"/>
              </w:rPr>
              <w:t>50</w:t>
            </w:r>
          </w:p>
        </w:tc>
      </w:tr>
      <w:tr w:rsidR="00067AB4" w:rsidRPr="00674ABE" w14:paraId="22687368" w14:textId="77777777" w:rsidTr="00474D1B">
        <w:trPr>
          <w:trHeight w:val="52"/>
        </w:trPr>
        <w:tc>
          <w:tcPr>
            <w:tcW w:w="1710" w:type="dxa"/>
            <w:tcBorders>
              <w:right w:val="double" w:sz="4" w:space="0" w:color="auto"/>
            </w:tcBorders>
            <w:vAlign w:val="center"/>
            <w:hideMark/>
          </w:tcPr>
          <w:p w14:paraId="0F6973D8" w14:textId="77777777" w:rsidR="00067AB4" w:rsidRPr="00674ABE" w:rsidRDefault="00067AB4" w:rsidP="00474D1B">
            <w:pPr>
              <w:pStyle w:val="BodyText"/>
              <w:spacing w:before="40" w:after="40"/>
              <w:jc w:val="center"/>
              <w:rPr>
                <w:sz w:val="20"/>
                <w:szCs w:val="20"/>
              </w:rPr>
            </w:pPr>
            <w:r w:rsidRPr="00674ABE">
              <w:rPr>
                <w:sz w:val="20"/>
                <w:szCs w:val="20"/>
              </w:rPr>
              <w:t>Estimate [</w:t>
            </w:r>
            <w:r w:rsidRPr="00674ABE">
              <w:rPr>
                <w:sz w:val="20"/>
                <w:szCs w:val="20"/>
                <w:lang w:val="el-GR"/>
              </w:rPr>
              <w:t>μ</w:t>
            </w:r>
            <w:r w:rsidRPr="00674ABE">
              <w:rPr>
                <w:sz w:val="20"/>
                <w:szCs w:val="20"/>
              </w:rPr>
              <w:t>s]</w:t>
            </w:r>
          </w:p>
        </w:tc>
        <w:tc>
          <w:tcPr>
            <w:tcW w:w="982" w:type="dxa"/>
            <w:tcBorders>
              <w:left w:val="double" w:sz="4" w:space="0" w:color="auto"/>
            </w:tcBorders>
            <w:vAlign w:val="center"/>
            <w:hideMark/>
          </w:tcPr>
          <w:p w14:paraId="5B8DD1FA" w14:textId="77777777" w:rsidR="00067AB4" w:rsidRPr="00674ABE" w:rsidRDefault="00067AB4" w:rsidP="00474D1B">
            <w:pPr>
              <w:pStyle w:val="BodyText"/>
              <w:spacing w:before="40" w:after="40"/>
              <w:jc w:val="center"/>
              <w:rPr>
                <w:sz w:val="20"/>
                <w:szCs w:val="20"/>
              </w:rPr>
            </w:pPr>
            <w:r w:rsidRPr="00674ABE">
              <w:rPr>
                <w:sz w:val="20"/>
                <w:szCs w:val="20"/>
              </w:rPr>
              <w:t>571</w:t>
            </w:r>
          </w:p>
        </w:tc>
        <w:tc>
          <w:tcPr>
            <w:tcW w:w="982" w:type="dxa"/>
            <w:vAlign w:val="center"/>
            <w:hideMark/>
          </w:tcPr>
          <w:p w14:paraId="6ABD399C" w14:textId="77777777" w:rsidR="00067AB4" w:rsidRPr="00674ABE" w:rsidRDefault="00067AB4" w:rsidP="00474D1B">
            <w:pPr>
              <w:pStyle w:val="BodyText"/>
              <w:spacing w:before="40" w:after="40"/>
              <w:jc w:val="center"/>
              <w:rPr>
                <w:sz w:val="20"/>
                <w:szCs w:val="20"/>
              </w:rPr>
            </w:pPr>
            <w:r w:rsidRPr="00674ABE">
              <w:rPr>
                <w:sz w:val="20"/>
                <w:szCs w:val="20"/>
              </w:rPr>
              <w:t>388</w:t>
            </w:r>
          </w:p>
        </w:tc>
        <w:tc>
          <w:tcPr>
            <w:tcW w:w="982" w:type="dxa"/>
            <w:vAlign w:val="center"/>
            <w:hideMark/>
          </w:tcPr>
          <w:p w14:paraId="7858150C" w14:textId="77777777" w:rsidR="00067AB4" w:rsidRPr="00674ABE" w:rsidRDefault="00067AB4" w:rsidP="00474D1B">
            <w:pPr>
              <w:pStyle w:val="BodyText"/>
              <w:spacing w:before="40" w:after="40"/>
              <w:jc w:val="center"/>
              <w:rPr>
                <w:sz w:val="20"/>
                <w:szCs w:val="20"/>
              </w:rPr>
            </w:pPr>
            <w:r w:rsidRPr="00674ABE">
              <w:rPr>
                <w:sz w:val="20"/>
                <w:szCs w:val="20"/>
              </w:rPr>
              <w:t>263</w:t>
            </w:r>
          </w:p>
        </w:tc>
        <w:tc>
          <w:tcPr>
            <w:tcW w:w="982" w:type="dxa"/>
            <w:vAlign w:val="center"/>
            <w:hideMark/>
          </w:tcPr>
          <w:p w14:paraId="662C6578" w14:textId="77777777" w:rsidR="00067AB4" w:rsidRPr="00674ABE" w:rsidRDefault="00067AB4" w:rsidP="00474D1B">
            <w:pPr>
              <w:pStyle w:val="BodyText"/>
              <w:spacing w:before="40" w:after="40"/>
              <w:jc w:val="center"/>
              <w:rPr>
                <w:sz w:val="20"/>
                <w:szCs w:val="20"/>
              </w:rPr>
            </w:pPr>
            <w:r w:rsidRPr="00674ABE">
              <w:rPr>
                <w:sz w:val="20"/>
                <w:szCs w:val="20"/>
              </w:rPr>
              <w:t>179</w:t>
            </w:r>
          </w:p>
        </w:tc>
        <w:tc>
          <w:tcPr>
            <w:tcW w:w="982" w:type="dxa"/>
            <w:vAlign w:val="center"/>
            <w:hideMark/>
          </w:tcPr>
          <w:p w14:paraId="503D8D07" w14:textId="77777777" w:rsidR="00067AB4" w:rsidRPr="00674ABE" w:rsidRDefault="00067AB4" w:rsidP="00474D1B">
            <w:pPr>
              <w:pStyle w:val="BodyText"/>
              <w:spacing w:before="40" w:after="40"/>
              <w:jc w:val="center"/>
              <w:rPr>
                <w:sz w:val="20"/>
                <w:szCs w:val="20"/>
              </w:rPr>
            </w:pPr>
            <w:r w:rsidRPr="00674ABE">
              <w:rPr>
                <w:sz w:val="20"/>
                <w:szCs w:val="20"/>
              </w:rPr>
              <w:t>82</w:t>
            </w:r>
          </w:p>
        </w:tc>
        <w:tc>
          <w:tcPr>
            <w:tcW w:w="983" w:type="dxa"/>
            <w:vAlign w:val="center"/>
            <w:hideMark/>
          </w:tcPr>
          <w:p w14:paraId="6458169D" w14:textId="77777777" w:rsidR="00067AB4" w:rsidRPr="00674ABE" w:rsidRDefault="00067AB4" w:rsidP="00474D1B">
            <w:pPr>
              <w:pStyle w:val="BodyText"/>
              <w:spacing w:before="40" w:after="40"/>
              <w:jc w:val="center"/>
              <w:rPr>
                <w:sz w:val="20"/>
                <w:szCs w:val="20"/>
              </w:rPr>
            </w:pPr>
            <w:r w:rsidRPr="00674ABE">
              <w:rPr>
                <w:sz w:val="20"/>
                <w:szCs w:val="20"/>
              </w:rPr>
              <w:t>56</w:t>
            </w:r>
          </w:p>
        </w:tc>
      </w:tr>
    </w:tbl>
    <w:p w14:paraId="1C20259D" w14:textId="77777777" w:rsidR="00067AB4" w:rsidRDefault="00067AB4" w:rsidP="00067AB4">
      <w:pPr>
        <w:pStyle w:val="BodyText"/>
      </w:pPr>
    </w:p>
    <w:p w14:paraId="184FC0CB" w14:textId="77777777" w:rsidR="00067AB4" w:rsidRDefault="00067AB4" w:rsidP="00067AB4">
      <w:pPr>
        <w:pStyle w:val="BodyText"/>
      </w:pPr>
      <w:r>
        <w:t xml:space="preserve">The Rel-15 PUSCH scheduling latency can be similarly fitted to a simple formula.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for numerology </w:t>
      </w:r>
      <m:oMath>
        <m:r>
          <w:rPr>
            <w:rFonts w:ascii="Cambria Math" w:hAnsi="Cambria Math"/>
          </w:rPr>
          <m:t>μ</m:t>
        </m:r>
      </m:oMath>
      <w:r>
        <w:t xml:space="preserve"> in terms of the number of OS in the respective numerology can be approximated by</w:t>
      </w:r>
    </w:p>
    <w:p w14:paraId="46A3ED88" w14:textId="77777777" w:rsidR="00067AB4" w:rsidRDefault="00C31B9B" w:rsidP="00067AB4">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658263E6" w14:textId="03971F61" w:rsidR="008C559B" w:rsidRDefault="008C559B" w:rsidP="00E602AC">
      <w:pPr>
        <w:pStyle w:val="Caption"/>
        <w:keepNext/>
      </w:pPr>
      <w:bookmarkStart w:id="2" w:name="_Ref61355593"/>
      <w:r>
        <w:t xml:space="preserve">Table </w:t>
      </w:r>
      <w:r>
        <w:fldChar w:fldCharType="begin"/>
      </w:r>
      <w:r>
        <w:instrText xml:space="preserve"> SEQ Table \* ARABIC </w:instrText>
      </w:r>
      <w:r>
        <w:fldChar w:fldCharType="separate"/>
      </w:r>
      <w:r w:rsidR="00E602AC">
        <w:rPr>
          <w:noProof/>
        </w:rPr>
        <w:t>2</w:t>
      </w:r>
      <w:r>
        <w:fldChar w:fldCharType="end"/>
      </w:r>
      <w:bookmarkEnd w:id="2"/>
      <w:r>
        <w:t xml:space="preserve">: </w:t>
      </w:r>
      <w:r w:rsidRPr="00F676BA">
        <w:t>Extrapolated PUSCH preparation time</w:t>
      </w:r>
      <w:r>
        <w:t xml:space="preserve"> (N2)</w:t>
      </w:r>
    </w:p>
    <w:tbl>
      <w:tblPr>
        <w:tblStyle w:val="TableGrid"/>
        <w:tblW w:w="7603" w:type="dxa"/>
        <w:tblInd w:w="895" w:type="dxa"/>
        <w:tblLook w:val="04A0" w:firstRow="1" w:lastRow="0" w:firstColumn="1" w:lastColumn="0" w:noHBand="0" w:noVBand="1"/>
      </w:tblPr>
      <w:tblGrid>
        <w:gridCol w:w="1710"/>
        <w:gridCol w:w="982"/>
        <w:gridCol w:w="982"/>
        <w:gridCol w:w="982"/>
        <w:gridCol w:w="982"/>
        <w:gridCol w:w="982"/>
        <w:gridCol w:w="983"/>
      </w:tblGrid>
      <w:tr w:rsidR="00067AB4" w:rsidRPr="00674ABE" w14:paraId="592DA626" w14:textId="77777777" w:rsidTr="00474D1B">
        <w:trPr>
          <w:trHeight w:val="52"/>
        </w:trPr>
        <w:tc>
          <w:tcPr>
            <w:tcW w:w="1710" w:type="dxa"/>
            <w:tcBorders>
              <w:bottom w:val="double" w:sz="4" w:space="0" w:color="auto"/>
              <w:right w:val="double" w:sz="4" w:space="0" w:color="auto"/>
            </w:tcBorders>
            <w:vAlign w:val="center"/>
            <w:hideMark/>
          </w:tcPr>
          <w:p w14:paraId="5BAFF671" w14:textId="77777777" w:rsidR="00067AB4" w:rsidRPr="00674ABE" w:rsidRDefault="00067AB4" w:rsidP="00474D1B">
            <w:pPr>
              <w:pStyle w:val="BodyText"/>
              <w:spacing w:before="40" w:after="40"/>
              <w:jc w:val="center"/>
              <w:rPr>
                <w:sz w:val="20"/>
                <w:szCs w:val="20"/>
              </w:rPr>
            </w:pPr>
            <w:r w:rsidRPr="00674ABE">
              <w:rPr>
                <w:sz w:val="20"/>
                <w:szCs w:val="20"/>
              </w:rPr>
              <w:t>SCS [kHz]</w:t>
            </w:r>
          </w:p>
        </w:tc>
        <w:tc>
          <w:tcPr>
            <w:tcW w:w="982" w:type="dxa"/>
            <w:tcBorders>
              <w:left w:val="double" w:sz="4" w:space="0" w:color="auto"/>
              <w:bottom w:val="double" w:sz="4" w:space="0" w:color="auto"/>
            </w:tcBorders>
            <w:vAlign w:val="center"/>
            <w:hideMark/>
          </w:tcPr>
          <w:p w14:paraId="088E2AB7" w14:textId="77777777" w:rsidR="00067AB4" w:rsidRPr="00674ABE" w:rsidRDefault="00067AB4" w:rsidP="00474D1B">
            <w:pPr>
              <w:pStyle w:val="BodyText"/>
              <w:spacing w:before="40" w:after="40"/>
              <w:jc w:val="center"/>
              <w:rPr>
                <w:sz w:val="20"/>
                <w:szCs w:val="20"/>
              </w:rPr>
            </w:pPr>
            <w:r w:rsidRPr="00674ABE">
              <w:rPr>
                <w:sz w:val="20"/>
                <w:szCs w:val="20"/>
                <w:lang w:val="en-GB"/>
              </w:rPr>
              <w:t>15</w:t>
            </w:r>
          </w:p>
        </w:tc>
        <w:tc>
          <w:tcPr>
            <w:tcW w:w="982" w:type="dxa"/>
            <w:tcBorders>
              <w:bottom w:val="double" w:sz="4" w:space="0" w:color="auto"/>
            </w:tcBorders>
            <w:vAlign w:val="center"/>
            <w:hideMark/>
          </w:tcPr>
          <w:p w14:paraId="510963E7" w14:textId="77777777" w:rsidR="00067AB4" w:rsidRPr="00674ABE" w:rsidRDefault="00067AB4" w:rsidP="00474D1B">
            <w:pPr>
              <w:pStyle w:val="BodyText"/>
              <w:spacing w:before="40" w:after="40"/>
              <w:jc w:val="center"/>
              <w:rPr>
                <w:sz w:val="20"/>
                <w:szCs w:val="20"/>
              </w:rPr>
            </w:pPr>
            <w:r w:rsidRPr="00674ABE">
              <w:rPr>
                <w:sz w:val="20"/>
                <w:szCs w:val="20"/>
                <w:lang w:val="en-GB"/>
              </w:rPr>
              <w:t>30</w:t>
            </w:r>
          </w:p>
        </w:tc>
        <w:tc>
          <w:tcPr>
            <w:tcW w:w="982" w:type="dxa"/>
            <w:tcBorders>
              <w:bottom w:val="double" w:sz="4" w:space="0" w:color="auto"/>
            </w:tcBorders>
            <w:vAlign w:val="center"/>
            <w:hideMark/>
          </w:tcPr>
          <w:p w14:paraId="704A8250" w14:textId="77777777" w:rsidR="00067AB4" w:rsidRPr="00674ABE" w:rsidRDefault="00067AB4" w:rsidP="00474D1B">
            <w:pPr>
              <w:pStyle w:val="BodyText"/>
              <w:spacing w:before="40" w:after="40"/>
              <w:jc w:val="center"/>
              <w:rPr>
                <w:sz w:val="20"/>
                <w:szCs w:val="20"/>
              </w:rPr>
            </w:pPr>
            <w:r w:rsidRPr="00674ABE">
              <w:rPr>
                <w:sz w:val="20"/>
                <w:szCs w:val="20"/>
                <w:lang w:val="en-GB"/>
              </w:rPr>
              <w:t>60</w:t>
            </w:r>
          </w:p>
        </w:tc>
        <w:tc>
          <w:tcPr>
            <w:tcW w:w="982" w:type="dxa"/>
            <w:tcBorders>
              <w:bottom w:val="double" w:sz="4" w:space="0" w:color="auto"/>
            </w:tcBorders>
            <w:vAlign w:val="center"/>
            <w:hideMark/>
          </w:tcPr>
          <w:p w14:paraId="75761864" w14:textId="77777777" w:rsidR="00067AB4" w:rsidRPr="00674ABE" w:rsidRDefault="00067AB4" w:rsidP="00474D1B">
            <w:pPr>
              <w:pStyle w:val="BodyText"/>
              <w:spacing w:before="40" w:after="40"/>
              <w:jc w:val="center"/>
              <w:rPr>
                <w:sz w:val="20"/>
                <w:szCs w:val="20"/>
              </w:rPr>
            </w:pPr>
            <w:r w:rsidRPr="00674ABE">
              <w:rPr>
                <w:sz w:val="20"/>
                <w:szCs w:val="20"/>
                <w:lang w:val="en-GB"/>
              </w:rPr>
              <w:t>120</w:t>
            </w:r>
          </w:p>
        </w:tc>
        <w:tc>
          <w:tcPr>
            <w:tcW w:w="982" w:type="dxa"/>
            <w:tcBorders>
              <w:bottom w:val="double" w:sz="4" w:space="0" w:color="auto"/>
            </w:tcBorders>
            <w:vAlign w:val="center"/>
            <w:hideMark/>
          </w:tcPr>
          <w:p w14:paraId="4E92B2BB" w14:textId="77777777" w:rsidR="00067AB4" w:rsidRPr="00E602AC" w:rsidRDefault="00067AB4" w:rsidP="00474D1B">
            <w:pPr>
              <w:pStyle w:val="BodyText"/>
              <w:spacing w:before="40" w:after="40"/>
              <w:jc w:val="center"/>
              <w:rPr>
                <w:color w:val="FF0000"/>
                <w:sz w:val="20"/>
                <w:szCs w:val="20"/>
              </w:rPr>
            </w:pPr>
            <w:r w:rsidRPr="00E602AC">
              <w:rPr>
                <w:color w:val="FF0000"/>
                <w:szCs w:val="20"/>
              </w:rPr>
              <w:t>480</w:t>
            </w:r>
          </w:p>
        </w:tc>
        <w:tc>
          <w:tcPr>
            <w:tcW w:w="983" w:type="dxa"/>
            <w:tcBorders>
              <w:bottom w:val="double" w:sz="4" w:space="0" w:color="auto"/>
            </w:tcBorders>
            <w:vAlign w:val="center"/>
            <w:hideMark/>
          </w:tcPr>
          <w:p w14:paraId="6CDF9A41" w14:textId="77777777" w:rsidR="00067AB4" w:rsidRPr="00E602AC" w:rsidRDefault="00067AB4" w:rsidP="00474D1B">
            <w:pPr>
              <w:pStyle w:val="BodyText"/>
              <w:spacing w:before="40" w:after="40"/>
              <w:jc w:val="center"/>
              <w:rPr>
                <w:color w:val="FF0000"/>
                <w:sz w:val="20"/>
                <w:szCs w:val="20"/>
              </w:rPr>
            </w:pPr>
            <w:r w:rsidRPr="00E602AC">
              <w:rPr>
                <w:color w:val="FF0000"/>
                <w:szCs w:val="20"/>
              </w:rPr>
              <w:t>960</w:t>
            </w:r>
          </w:p>
        </w:tc>
      </w:tr>
      <w:tr w:rsidR="00067AB4" w:rsidRPr="00674ABE" w14:paraId="3C5DA6D5" w14:textId="77777777" w:rsidTr="00474D1B">
        <w:trPr>
          <w:trHeight w:val="52"/>
        </w:trPr>
        <w:tc>
          <w:tcPr>
            <w:tcW w:w="1710" w:type="dxa"/>
            <w:tcBorders>
              <w:top w:val="double" w:sz="4" w:space="0" w:color="auto"/>
              <w:right w:val="double" w:sz="4" w:space="0" w:color="auto"/>
            </w:tcBorders>
            <w:vAlign w:val="center"/>
            <w:hideMark/>
          </w:tcPr>
          <w:p w14:paraId="474BE76E" w14:textId="77777777" w:rsidR="00067AB4" w:rsidRPr="00674ABE" w:rsidRDefault="00067AB4" w:rsidP="00474D1B">
            <w:pPr>
              <w:pStyle w:val="BodyText"/>
              <w:spacing w:before="40" w:after="40"/>
              <w:jc w:val="center"/>
              <w:rPr>
                <w:sz w:val="20"/>
                <w:szCs w:val="20"/>
              </w:rPr>
            </w:pPr>
            <w:r w:rsidRPr="00674ABE">
              <w:rPr>
                <w:sz w:val="20"/>
                <w:szCs w:val="20"/>
              </w:rPr>
              <w:t>N</w:t>
            </w:r>
            <w:r w:rsidRPr="00674ABE">
              <w:rPr>
                <w:sz w:val="20"/>
                <w:szCs w:val="20"/>
                <w:vertAlign w:val="subscript"/>
              </w:rPr>
              <w:t>2</w:t>
            </w:r>
            <w:r w:rsidRPr="00674ABE">
              <w:rPr>
                <w:sz w:val="20"/>
                <w:szCs w:val="20"/>
              </w:rPr>
              <w:t xml:space="preserve"> [OS]</w:t>
            </w:r>
          </w:p>
        </w:tc>
        <w:tc>
          <w:tcPr>
            <w:tcW w:w="982" w:type="dxa"/>
            <w:tcBorders>
              <w:top w:val="double" w:sz="4" w:space="0" w:color="auto"/>
              <w:left w:val="double" w:sz="4" w:space="0" w:color="auto"/>
            </w:tcBorders>
            <w:vAlign w:val="center"/>
            <w:hideMark/>
          </w:tcPr>
          <w:p w14:paraId="45FA48D1"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10</w:t>
            </w:r>
          </w:p>
        </w:tc>
        <w:tc>
          <w:tcPr>
            <w:tcW w:w="982" w:type="dxa"/>
            <w:tcBorders>
              <w:top w:val="double" w:sz="4" w:space="0" w:color="auto"/>
            </w:tcBorders>
            <w:vAlign w:val="center"/>
            <w:hideMark/>
          </w:tcPr>
          <w:p w14:paraId="2DC85C4F"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12</w:t>
            </w:r>
          </w:p>
        </w:tc>
        <w:tc>
          <w:tcPr>
            <w:tcW w:w="982" w:type="dxa"/>
            <w:tcBorders>
              <w:top w:val="double" w:sz="4" w:space="0" w:color="auto"/>
            </w:tcBorders>
            <w:vAlign w:val="center"/>
            <w:hideMark/>
          </w:tcPr>
          <w:p w14:paraId="7A8A0921"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23</w:t>
            </w:r>
          </w:p>
        </w:tc>
        <w:tc>
          <w:tcPr>
            <w:tcW w:w="982" w:type="dxa"/>
            <w:tcBorders>
              <w:top w:val="double" w:sz="4" w:space="0" w:color="auto"/>
            </w:tcBorders>
            <w:vAlign w:val="center"/>
            <w:hideMark/>
          </w:tcPr>
          <w:p w14:paraId="1C8D2D4D" w14:textId="77777777" w:rsidR="00067AB4" w:rsidRPr="00674ABE" w:rsidRDefault="00067AB4" w:rsidP="00474D1B">
            <w:pPr>
              <w:pStyle w:val="BodyText"/>
              <w:spacing w:before="40" w:after="40"/>
              <w:jc w:val="center"/>
              <w:rPr>
                <w:b/>
                <w:bCs/>
                <w:sz w:val="20"/>
                <w:szCs w:val="20"/>
                <w:lang w:val="en-GB"/>
              </w:rPr>
            </w:pPr>
            <w:r w:rsidRPr="00674ABE">
              <w:rPr>
                <w:b/>
                <w:bCs/>
                <w:sz w:val="20"/>
                <w:szCs w:val="20"/>
                <w:lang w:val="en-GB"/>
              </w:rPr>
              <w:t>36</w:t>
            </w:r>
          </w:p>
        </w:tc>
        <w:tc>
          <w:tcPr>
            <w:tcW w:w="982" w:type="dxa"/>
            <w:tcBorders>
              <w:top w:val="double" w:sz="4" w:space="0" w:color="auto"/>
            </w:tcBorders>
            <w:vAlign w:val="center"/>
            <w:hideMark/>
          </w:tcPr>
          <w:p w14:paraId="6F0FB59E" w14:textId="77777777" w:rsidR="00067AB4" w:rsidRPr="00674ABE" w:rsidRDefault="00067AB4" w:rsidP="00474D1B">
            <w:pPr>
              <w:pStyle w:val="BodyText"/>
              <w:spacing w:before="40" w:after="40"/>
              <w:jc w:val="center"/>
              <w:rPr>
                <w:sz w:val="20"/>
                <w:szCs w:val="20"/>
                <w:lang w:val="en-GB"/>
              </w:rPr>
            </w:pPr>
          </w:p>
        </w:tc>
        <w:tc>
          <w:tcPr>
            <w:tcW w:w="983" w:type="dxa"/>
            <w:tcBorders>
              <w:top w:val="double" w:sz="4" w:space="0" w:color="auto"/>
            </w:tcBorders>
            <w:vAlign w:val="center"/>
            <w:hideMark/>
          </w:tcPr>
          <w:p w14:paraId="48B755A6" w14:textId="77777777" w:rsidR="00067AB4" w:rsidRPr="00674ABE" w:rsidRDefault="00067AB4" w:rsidP="00474D1B">
            <w:pPr>
              <w:pStyle w:val="BodyText"/>
              <w:spacing w:before="40" w:after="40"/>
              <w:jc w:val="center"/>
              <w:rPr>
                <w:sz w:val="20"/>
                <w:szCs w:val="20"/>
                <w:lang w:val="en-GB"/>
              </w:rPr>
            </w:pPr>
          </w:p>
        </w:tc>
      </w:tr>
      <w:tr w:rsidR="00067AB4" w:rsidRPr="00674ABE" w14:paraId="6BAFDA0F" w14:textId="77777777" w:rsidTr="00474D1B">
        <w:trPr>
          <w:trHeight w:val="52"/>
        </w:trPr>
        <w:tc>
          <w:tcPr>
            <w:tcW w:w="1710" w:type="dxa"/>
            <w:tcBorders>
              <w:right w:val="double" w:sz="4" w:space="0" w:color="auto"/>
            </w:tcBorders>
            <w:vAlign w:val="center"/>
            <w:hideMark/>
          </w:tcPr>
          <w:p w14:paraId="6FD617F0" w14:textId="77777777" w:rsidR="00067AB4" w:rsidRPr="00674ABE" w:rsidRDefault="00067AB4" w:rsidP="00474D1B">
            <w:pPr>
              <w:pStyle w:val="BodyText"/>
              <w:spacing w:before="40" w:after="40"/>
              <w:jc w:val="center"/>
              <w:rPr>
                <w:sz w:val="20"/>
                <w:szCs w:val="20"/>
              </w:rPr>
            </w:pPr>
            <w:r w:rsidRPr="00674ABE">
              <w:rPr>
                <w:sz w:val="20"/>
                <w:szCs w:val="20"/>
              </w:rPr>
              <w:t>Estimate [OS]</w:t>
            </w:r>
          </w:p>
        </w:tc>
        <w:tc>
          <w:tcPr>
            <w:tcW w:w="982" w:type="dxa"/>
            <w:tcBorders>
              <w:left w:val="double" w:sz="4" w:space="0" w:color="auto"/>
            </w:tcBorders>
            <w:vAlign w:val="bottom"/>
            <w:hideMark/>
          </w:tcPr>
          <w:p w14:paraId="036134DF"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9</w:t>
            </w:r>
          </w:p>
        </w:tc>
        <w:tc>
          <w:tcPr>
            <w:tcW w:w="982" w:type="dxa"/>
            <w:vAlign w:val="bottom"/>
            <w:hideMark/>
          </w:tcPr>
          <w:p w14:paraId="43360B08"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14</w:t>
            </w:r>
          </w:p>
        </w:tc>
        <w:tc>
          <w:tcPr>
            <w:tcW w:w="982" w:type="dxa"/>
            <w:vAlign w:val="bottom"/>
            <w:hideMark/>
          </w:tcPr>
          <w:p w14:paraId="0B51F858"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23</w:t>
            </w:r>
          </w:p>
        </w:tc>
        <w:tc>
          <w:tcPr>
            <w:tcW w:w="982" w:type="dxa"/>
            <w:vAlign w:val="bottom"/>
            <w:hideMark/>
          </w:tcPr>
          <w:p w14:paraId="62B0F18D"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36</w:t>
            </w:r>
          </w:p>
        </w:tc>
        <w:tc>
          <w:tcPr>
            <w:tcW w:w="982" w:type="dxa"/>
            <w:vAlign w:val="bottom"/>
            <w:hideMark/>
          </w:tcPr>
          <w:p w14:paraId="392FA728"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91</w:t>
            </w:r>
          </w:p>
        </w:tc>
        <w:tc>
          <w:tcPr>
            <w:tcW w:w="983" w:type="dxa"/>
            <w:vAlign w:val="bottom"/>
            <w:hideMark/>
          </w:tcPr>
          <w:p w14:paraId="742C89D0"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144</w:t>
            </w:r>
          </w:p>
        </w:tc>
      </w:tr>
      <w:tr w:rsidR="00067AB4" w:rsidRPr="00674ABE" w14:paraId="301E32F9" w14:textId="77777777" w:rsidTr="00474D1B">
        <w:trPr>
          <w:trHeight w:val="52"/>
        </w:trPr>
        <w:tc>
          <w:tcPr>
            <w:tcW w:w="1710" w:type="dxa"/>
            <w:tcBorders>
              <w:right w:val="double" w:sz="4" w:space="0" w:color="auto"/>
            </w:tcBorders>
            <w:vAlign w:val="center"/>
            <w:hideMark/>
          </w:tcPr>
          <w:p w14:paraId="544D680F" w14:textId="77777777" w:rsidR="00067AB4" w:rsidRPr="00674ABE" w:rsidRDefault="00067AB4" w:rsidP="00474D1B">
            <w:pPr>
              <w:pStyle w:val="BodyText"/>
              <w:spacing w:before="40" w:after="40"/>
              <w:jc w:val="center"/>
              <w:rPr>
                <w:sz w:val="20"/>
                <w:szCs w:val="20"/>
              </w:rPr>
            </w:pPr>
            <w:r w:rsidRPr="00674ABE">
              <w:rPr>
                <w:sz w:val="20"/>
                <w:szCs w:val="20"/>
              </w:rPr>
              <w:t>Estimate [</w:t>
            </w:r>
            <w:r w:rsidRPr="00674ABE">
              <w:rPr>
                <w:sz w:val="20"/>
                <w:szCs w:val="20"/>
                <w:lang w:val="el-GR"/>
              </w:rPr>
              <w:t>μ</w:t>
            </w:r>
            <w:r w:rsidRPr="00674ABE">
              <w:rPr>
                <w:sz w:val="20"/>
                <w:szCs w:val="20"/>
              </w:rPr>
              <w:t>s]</w:t>
            </w:r>
          </w:p>
        </w:tc>
        <w:tc>
          <w:tcPr>
            <w:tcW w:w="982" w:type="dxa"/>
            <w:tcBorders>
              <w:left w:val="double" w:sz="4" w:space="0" w:color="auto"/>
            </w:tcBorders>
            <w:vAlign w:val="bottom"/>
            <w:hideMark/>
          </w:tcPr>
          <w:p w14:paraId="389DF5F8"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643</w:t>
            </w:r>
          </w:p>
        </w:tc>
        <w:tc>
          <w:tcPr>
            <w:tcW w:w="982" w:type="dxa"/>
            <w:vAlign w:val="bottom"/>
            <w:hideMark/>
          </w:tcPr>
          <w:p w14:paraId="1EF201DD"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510</w:t>
            </w:r>
          </w:p>
        </w:tc>
        <w:tc>
          <w:tcPr>
            <w:tcW w:w="982" w:type="dxa"/>
            <w:vAlign w:val="bottom"/>
            <w:hideMark/>
          </w:tcPr>
          <w:p w14:paraId="453E3BCC"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405</w:t>
            </w:r>
          </w:p>
        </w:tc>
        <w:tc>
          <w:tcPr>
            <w:tcW w:w="982" w:type="dxa"/>
            <w:vAlign w:val="bottom"/>
            <w:hideMark/>
          </w:tcPr>
          <w:p w14:paraId="7F88EA01"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321</w:t>
            </w:r>
          </w:p>
        </w:tc>
        <w:tc>
          <w:tcPr>
            <w:tcW w:w="982" w:type="dxa"/>
            <w:vAlign w:val="bottom"/>
            <w:hideMark/>
          </w:tcPr>
          <w:p w14:paraId="428633F4"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202</w:t>
            </w:r>
          </w:p>
        </w:tc>
        <w:tc>
          <w:tcPr>
            <w:tcW w:w="983" w:type="dxa"/>
            <w:vAlign w:val="bottom"/>
            <w:hideMark/>
          </w:tcPr>
          <w:p w14:paraId="318400C4" w14:textId="77777777" w:rsidR="00067AB4" w:rsidRPr="00674ABE" w:rsidRDefault="00067AB4" w:rsidP="00474D1B">
            <w:pPr>
              <w:pStyle w:val="BodyText"/>
              <w:spacing w:before="40" w:after="40"/>
              <w:jc w:val="center"/>
              <w:rPr>
                <w:sz w:val="20"/>
                <w:szCs w:val="20"/>
                <w:lang w:val="en-GB"/>
              </w:rPr>
            </w:pPr>
            <w:r w:rsidRPr="00674ABE">
              <w:rPr>
                <w:sz w:val="20"/>
                <w:szCs w:val="20"/>
                <w:lang w:val="en-GB"/>
              </w:rPr>
              <w:t>161</w:t>
            </w:r>
          </w:p>
        </w:tc>
      </w:tr>
    </w:tbl>
    <w:p w14:paraId="11965726" w14:textId="77777777" w:rsidR="00067AB4" w:rsidRDefault="00067AB4" w:rsidP="00067AB4">
      <w:pPr>
        <w:pStyle w:val="BodyText"/>
      </w:pPr>
    </w:p>
    <w:p w14:paraId="1C0AD554" w14:textId="098853EF" w:rsidR="00473230" w:rsidRDefault="00473230" w:rsidP="00067AB4">
      <w:pPr>
        <w:pStyle w:val="BodyText"/>
      </w:pPr>
      <w:r w:rsidRPr="00B24670">
        <w:t xml:space="preserve">The fitted formulae </w:t>
      </w:r>
      <w:r w:rsidR="00EA4C9C">
        <w:t xml:space="preserve">clearly exhibit an </w:t>
      </w:r>
      <w:r w:rsidRPr="00B24670">
        <w:t xml:space="preserve">exponential </w:t>
      </w:r>
      <w:r>
        <w:t>increase</w:t>
      </w:r>
      <w:r w:rsidRPr="00B24670">
        <w:t xml:space="preserve"> in UE processing </w:t>
      </w:r>
      <w:r>
        <w:t>times</w:t>
      </w:r>
      <w:r w:rsidRPr="00B24670">
        <w:t xml:space="preserve"> with higher numerologies</w:t>
      </w:r>
      <w:r>
        <w:t xml:space="preserve"> as can be further observed in </w:t>
      </w:r>
      <w:r>
        <w:fldChar w:fldCharType="begin"/>
      </w:r>
      <w:r>
        <w:instrText xml:space="preserve"> REF _Ref60921413 \h </w:instrText>
      </w:r>
      <w:r>
        <w:fldChar w:fldCharType="separate"/>
      </w:r>
      <w:r w:rsidR="00E602AC">
        <w:t xml:space="preserve">Figure </w:t>
      </w:r>
      <w:r w:rsidR="00E602AC">
        <w:rPr>
          <w:noProof/>
        </w:rPr>
        <w:t>1</w:t>
      </w:r>
      <w:r>
        <w:fldChar w:fldCharType="end"/>
      </w:r>
      <w:r w:rsidR="00EA4C9C">
        <w:t>.</w:t>
      </w:r>
    </w:p>
    <w:p w14:paraId="4E08A9CD" w14:textId="77777777" w:rsidR="00E602AC" w:rsidRDefault="00E602AC" w:rsidP="00067AB4">
      <w:pPr>
        <w:pStyle w:val="BodyText"/>
      </w:pPr>
    </w:p>
    <w:p w14:paraId="7CC657B6" w14:textId="7D788A87" w:rsidR="00EA4C9C" w:rsidRDefault="00EA4C9C" w:rsidP="00E602AC">
      <w:pPr>
        <w:pStyle w:val="BodyText"/>
        <w:tabs>
          <w:tab w:val="center" w:pos="2700"/>
          <w:tab w:val="center" w:pos="6840"/>
        </w:tabs>
        <w:spacing w:after="0"/>
        <w:jc w:val="left"/>
      </w:pPr>
      <w:r>
        <w:lastRenderedPageBreak/>
        <w:tab/>
      </w:r>
      <w:r w:rsidR="008C559B">
        <w:rPr>
          <w:noProof/>
        </w:rPr>
        <w:drawing>
          <wp:inline distT="0" distB="0" distL="0" distR="0" wp14:anchorId="14675096" wp14:editId="78951FC7">
            <wp:extent cx="2743200" cy="2057400"/>
            <wp:effectExtent l="0" t="0" r="0" b="0"/>
            <wp:docPr id="1646987661" name="Picture 16469876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1" name="n1_n2_n3_extrapolation.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tab/>
      </w:r>
      <w:r>
        <w:rPr>
          <w:noProof/>
        </w:rPr>
        <w:drawing>
          <wp:inline distT="0" distB="0" distL="0" distR="0" wp14:anchorId="2B5F8682" wp14:editId="77B0C126">
            <wp:extent cx="2743200" cy="2057400"/>
            <wp:effectExtent l="0" t="0" r="0" b="0"/>
            <wp:docPr id="1646987660" name="Picture 16469876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987660" name="n1_n2_n3_extrapolation_slot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2535B21F" w14:textId="02EF1CE9" w:rsidR="00EA4C9C" w:rsidRDefault="00EA4C9C" w:rsidP="00E602AC">
      <w:pPr>
        <w:pStyle w:val="BodyText"/>
        <w:tabs>
          <w:tab w:val="center" w:pos="2700"/>
          <w:tab w:val="center" w:pos="6840"/>
        </w:tabs>
        <w:spacing w:after="0"/>
        <w:jc w:val="left"/>
      </w:pPr>
      <w:r>
        <w:tab/>
        <w:t>(a)</w:t>
      </w:r>
      <w:r>
        <w:tab/>
        <w:t>(b)</w:t>
      </w:r>
      <w:r>
        <w:tab/>
      </w:r>
    </w:p>
    <w:p w14:paraId="78D85A3C" w14:textId="5A29F3F1" w:rsidR="00EA4C9C" w:rsidRDefault="00EA4C9C" w:rsidP="00EA4C9C">
      <w:pPr>
        <w:pStyle w:val="Caption"/>
        <w:jc w:val="center"/>
      </w:pPr>
      <w:bookmarkStart w:id="3" w:name="_Ref60921413"/>
      <w:r>
        <w:t xml:space="preserve">Figure </w:t>
      </w:r>
      <w:r>
        <w:fldChar w:fldCharType="begin"/>
      </w:r>
      <w:r>
        <w:instrText xml:space="preserve"> SEQ Figure \* ARABIC </w:instrText>
      </w:r>
      <w:r>
        <w:fldChar w:fldCharType="separate"/>
      </w:r>
      <w:r w:rsidR="00E602AC">
        <w:rPr>
          <w:noProof/>
        </w:rPr>
        <w:t>1</w:t>
      </w:r>
      <w:r>
        <w:fldChar w:fldCharType="end"/>
      </w:r>
      <w:bookmarkEnd w:id="3"/>
      <w:r>
        <w:t xml:space="preserve">: Extrapolated N1, N2, and N3 </w:t>
      </w:r>
      <w:r w:rsidRPr="000E4B12">
        <w:rPr>
          <w:rFonts w:cs="Arial"/>
        </w:rPr>
        <w:t xml:space="preserve">values </w:t>
      </w:r>
      <w:r>
        <w:rPr>
          <w:rFonts w:cs="Arial"/>
        </w:rPr>
        <w:t>expressed in (a) OFDM symbols, (b) slots</w:t>
      </w:r>
    </w:p>
    <w:p w14:paraId="64462629" w14:textId="1C2C7C05" w:rsidR="008C559B" w:rsidRDefault="008C559B" w:rsidP="00565741">
      <w:pPr>
        <w:pStyle w:val="BodyText"/>
      </w:pPr>
      <w:r>
        <w:t>For the system level simulations performed during the 52.6 – 71 GHz study item, it was agreed that “</w:t>
      </w:r>
      <w:r w:rsidRPr="00726932">
        <w:t>UE processing timeline in microseconds are assumed to be same as 120 kHz SCS PDSCH/PUSCH processing latency</w:t>
      </w:r>
      <w:r>
        <w:t>.”</w:t>
      </w:r>
      <w:r w:rsidRPr="00C21E1F">
        <w:t xml:space="preserve"> </w:t>
      </w:r>
      <w:r w:rsidR="009E5748">
        <w:t xml:space="preserve">With this scaling, </w:t>
      </w:r>
      <w:r>
        <w:t xml:space="preserve">the </w:t>
      </w:r>
      <w:r w:rsidR="009E5748">
        <w:t>processing time</w:t>
      </w:r>
      <w:r>
        <w:t xml:space="preserve"> N1 = 20 OSs for 120 kHz SCS </w:t>
      </w:r>
      <w:r w:rsidR="009E5748">
        <w:t xml:space="preserve">(from </w:t>
      </w:r>
      <w:r w:rsidR="009E5748">
        <w:fldChar w:fldCharType="begin"/>
      </w:r>
      <w:r w:rsidR="009E5748">
        <w:instrText xml:space="preserve"> REF _Ref61355344 \h </w:instrText>
      </w:r>
      <w:r w:rsidR="009E5748">
        <w:fldChar w:fldCharType="separate"/>
      </w:r>
      <w:r w:rsidR="00E602AC">
        <w:t xml:space="preserve">Table </w:t>
      </w:r>
      <w:r w:rsidR="00E602AC">
        <w:rPr>
          <w:noProof/>
        </w:rPr>
        <w:t>1</w:t>
      </w:r>
      <w:r w:rsidR="009E5748">
        <w:fldChar w:fldCharType="end"/>
      </w:r>
      <w:r w:rsidR="009E5748">
        <w:t xml:space="preserve">) </w:t>
      </w:r>
      <w:r>
        <w:t>scales to 80</w:t>
      </w:r>
      <w:r w:rsidR="009E5748">
        <w:t>/</w:t>
      </w:r>
      <w:r>
        <w:t xml:space="preserve">160 OSs </w:t>
      </w:r>
      <w:r w:rsidR="009E5748">
        <w:t>for</w:t>
      </w:r>
      <w:r>
        <w:t xml:space="preserve"> 480</w:t>
      </w:r>
      <w:r w:rsidR="009E5748">
        <w:t>/</w:t>
      </w:r>
      <w:r>
        <w:t>960 kHz SCS, respectively</w:t>
      </w:r>
      <w:r w:rsidR="009E5748">
        <w:t xml:space="preserve">, which translates to roughly 6/11 slots. This means that it would take 11 slots before the UE can send back a HARQ-ACK result for the case of 960 kHz. </w:t>
      </w:r>
      <w:r w:rsidRPr="00F94015">
        <w:t>Worse yet,</w:t>
      </w:r>
      <w:r w:rsidR="009E5748">
        <w:t xml:space="preserve"> with this scaling, the processing time N2 = 36 OSs for 120 kHz SCS (from </w:t>
      </w:r>
      <w:r w:rsidR="009E5748">
        <w:fldChar w:fldCharType="begin"/>
      </w:r>
      <w:r w:rsidR="009E5748">
        <w:instrText xml:space="preserve"> REF _Ref61355593 \h </w:instrText>
      </w:r>
      <w:r w:rsidR="009E5748">
        <w:fldChar w:fldCharType="separate"/>
      </w:r>
      <w:r w:rsidR="00E602AC">
        <w:t xml:space="preserve">Table </w:t>
      </w:r>
      <w:r w:rsidR="00E602AC">
        <w:rPr>
          <w:noProof/>
        </w:rPr>
        <w:t>2</w:t>
      </w:r>
      <w:r w:rsidR="009E5748">
        <w:fldChar w:fldCharType="end"/>
      </w:r>
      <w:r w:rsidR="009E5748">
        <w:t xml:space="preserve">) scales to 144/288 OSs for 480/960 kHz SCS, respectively, which translates to roughly 10/20 slots. This means that it would take 20 slots for the UE to prepare a scheduled PUSCH. </w:t>
      </w:r>
      <w:r>
        <w:t>With these values, the grant delay (grant transmission + processing + PUSCH preparation) induce more than 50% protocol latency overhead for scheduled UL transmissions.</w:t>
      </w:r>
      <w:r w:rsidR="00081708">
        <w:t xml:space="preserve"> </w:t>
      </w:r>
      <w:r w:rsidR="009E601D">
        <w:t>S</w:t>
      </w:r>
      <w:r w:rsidR="00565741">
        <w:t xml:space="preserve">uch </w:t>
      </w:r>
      <w:r>
        <w:t xml:space="preserve">large L1 latencies </w:t>
      </w:r>
      <w:r w:rsidR="00565741">
        <w:t xml:space="preserve">for N1, N2, N3 </w:t>
      </w:r>
      <w:r>
        <w:t>are clearly not compatible with designing high performance NR operation in the 52.6 to 71 GHz range for a wide range of important use cases including, e.g., factory automation and industrial IoT applications.</w:t>
      </w:r>
    </w:p>
    <w:p w14:paraId="6587EEF1" w14:textId="13D19180" w:rsidR="009E601D" w:rsidRDefault="009E601D" w:rsidP="009E601D">
      <w:pPr>
        <w:pStyle w:val="BodyText"/>
      </w:pPr>
      <w:r>
        <w:t xml:space="preserve">In contrast, the scaling using the fitted formulas </w:t>
      </w:r>
      <w:r w:rsidR="00081708">
        <w:t xml:space="preserve">for N1, N2, N3 </w:t>
      </w:r>
      <w:r>
        <w:t xml:space="preserve">(see </w:t>
      </w:r>
      <w:r>
        <w:fldChar w:fldCharType="begin"/>
      </w:r>
      <w:r>
        <w:instrText xml:space="preserve"> REF _Ref60921413 \h </w:instrText>
      </w:r>
      <w:r>
        <w:fldChar w:fldCharType="separate"/>
      </w:r>
      <w:r w:rsidR="00E602AC">
        <w:t xml:space="preserve">Figure </w:t>
      </w:r>
      <w:r w:rsidR="00E602AC">
        <w:rPr>
          <w:noProof/>
        </w:rPr>
        <w:t>1</w:t>
      </w:r>
      <w:r>
        <w:fldChar w:fldCharType="end"/>
      </w:r>
      <w:r>
        <w:t xml:space="preserve">(b)) which extrapolate </w:t>
      </w:r>
      <w:r w:rsidR="00081708">
        <w:t>the</w:t>
      </w:r>
      <w:r>
        <w:t xml:space="preserve"> Rel-15 values</w:t>
      </w:r>
      <w:r w:rsidR="00081708">
        <w:t>,</w:t>
      </w:r>
      <w:r>
        <w:t xml:space="preserve"> result in the latencies </w:t>
      </w:r>
      <w:r w:rsidR="00081708">
        <w:t xml:space="preserve">of </w:t>
      </w:r>
      <w:r>
        <w:t>roughly N1 &amp; N3 = 3/4 slots and N2 = 6/10 slots</w:t>
      </w:r>
      <w:r w:rsidR="00081708">
        <w:t xml:space="preserve"> for 480/960 kHz, respectively</w:t>
      </w:r>
      <w:r>
        <w:t>. These correspond to roughly half the values used during the study item. While this is a better starting point for discussion, some further tightening of processing needs to be discussed to enable high performance NR operation in the 52.6 to 71 GHz range to take advantage of the large available bandwidth.</w:t>
      </w:r>
    </w:p>
    <w:p w14:paraId="6031D49D" w14:textId="77777777" w:rsidR="008C559B" w:rsidRDefault="008C559B" w:rsidP="00E602AC">
      <w:pPr>
        <w:pStyle w:val="Observation"/>
      </w:pPr>
      <w:bookmarkStart w:id="4" w:name="_Toc61809009"/>
      <w:bookmarkStart w:id="5" w:name="_Toc61809010"/>
      <w:bookmarkStart w:id="6" w:name="_Toc61523172"/>
      <w:bookmarkStart w:id="7" w:name="_Toc61809011"/>
      <w:bookmarkStart w:id="8" w:name="_Toc61882132"/>
      <w:bookmarkEnd w:id="4"/>
      <w:bookmarkEnd w:id="5"/>
      <w:bookmarkEnd w:id="6"/>
      <w:bookmarkEnd w:id="7"/>
      <w:r w:rsidRPr="00726932">
        <w:t xml:space="preserve">UE </w:t>
      </w:r>
      <w:r>
        <w:t xml:space="preserve">PDSCH/PUSCH </w:t>
      </w:r>
      <w:r w:rsidRPr="00726932">
        <w:t>processing timeline</w:t>
      </w:r>
      <w:r>
        <w:t>s</w:t>
      </w:r>
      <w:r w:rsidRPr="00726932">
        <w:t xml:space="preserve"> </w:t>
      </w:r>
      <w:r>
        <w:t>for SCS &gt; 120 kHz need to be further tightened compared to those for 120 kHz SCS to enable high performance NR operation in 52.6 to 71 GHz.</w:t>
      </w:r>
      <w:bookmarkEnd w:id="8"/>
      <w:r>
        <w:t xml:space="preserve"> </w:t>
      </w:r>
    </w:p>
    <w:p w14:paraId="5CE0EFD2" w14:textId="6FA8C2D0" w:rsidR="00067AB4" w:rsidRDefault="00067AB4" w:rsidP="00BF5C67">
      <w:pPr>
        <w:pStyle w:val="Proposal"/>
      </w:pPr>
      <w:bookmarkStart w:id="9" w:name="_Toc61523182"/>
      <w:bookmarkStart w:id="10" w:name="_Toc61808854"/>
      <w:bookmarkStart w:id="11" w:name="_Toc61523183"/>
      <w:bookmarkStart w:id="12" w:name="_Toc61808855"/>
      <w:bookmarkStart w:id="13" w:name="_Toc61523184"/>
      <w:bookmarkStart w:id="14" w:name="_Toc61808856"/>
      <w:bookmarkStart w:id="15" w:name="_Toc61523188"/>
      <w:bookmarkStart w:id="16" w:name="_Toc61808860"/>
      <w:bookmarkStart w:id="17" w:name="_Toc61523208"/>
      <w:bookmarkStart w:id="18" w:name="_Toc61808880"/>
      <w:bookmarkStart w:id="19" w:name="_Toc61523209"/>
      <w:bookmarkStart w:id="20" w:name="_Toc61808881"/>
      <w:bookmarkStart w:id="21" w:name="_Toc61523215"/>
      <w:bookmarkStart w:id="22" w:name="_Toc61808887"/>
      <w:bookmarkStart w:id="23" w:name="_Toc61523255"/>
      <w:bookmarkStart w:id="24" w:name="_Toc61808927"/>
      <w:bookmarkStart w:id="25" w:name="_Toc61523256"/>
      <w:bookmarkStart w:id="26" w:name="_Toc61808928"/>
      <w:bookmarkStart w:id="27" w:name="_Toc61523257"/>
      <w:bookmarkStart w:id="28" w:name="_Toc61808929"/>
      <w:bookmarkStart w:id="29" w:name="_Toc61523258"/>
      <w:bookmarkStart w:id="30" w:name="_Toc61808930"/>
      <w:bookmarkStart w:id="31" w:name="_Toc61523259"/>
      <w:bookmarkStart w:id="32" w:name="_Toc61808931"/>
      <w:bookmarkStart w:id="33" w:name="_Toc61523316"/>
      <w:bookmarkStart w:id="34" w:name="_Toc61808988"/>
      <w:bookmarkStart w:id="35" w:name="_Toc61523317"/>
      <w:bookmarkStart w:id="36" w:name="_Toc61808989"/>
      <w:bookmarkStart w:id="37" w:name="_Toc61523318"/>
      <w:bookmarkStart w:id="38" w:name="_Toc61808990"/>
      <w:bookmarkStart w:id="39" w:name="_Toc61882472"/>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t xml:space="preserve">RAN1 </w:t>
      </w:r>
      <w:r w:rsidR="004A1832">
        <w:t xml:space="preserve">should strive </w:t>
      </w:r>
      <w:r>
        <w:t>to narrow down the range of UE processing latencies early in the WI phase, particularly those related PDSCH/PUSCH processing</w:t>
      </w:r>
      <w:r w:rsidR="004A1832">
        <w:t xml:space="preserve"> (N1, N2, N3)</w:t>
      </w:r>
      <w:r>
        <w:t xml:space="preserve">, to enable  </w:t>
      </w:r>
      <w:r w:rsidR="004A1832">
        <w:t>multi-PDSCH/PUSCH design to proceed.</w:t>
      </w:r>
      <w:bookmarkEnd w:id="39"/>
    </w:p>
    <w:p w14:paraId="0C0BF3D7" w14:textId="6D7194F3" w:rsidR="009E601D" w:rsidRPr="00D84D51" w:rsidRDefault="004A1832" w:rsidP="00D84D51">
      <w:pPr>
        <w:pStyle w:val="BodyText"/>
      </w:pPr>
      <w:r>
        <w:t>We note that</w:t>
      </w:r>
      <w:r w:rsidR="009E601D">
        <w:t xml:space="preserve"> issues </w:t>
      </w:r>
      <w:r>
        <w:t xml:space="preserve">(long latencies) </w:t>
      </w:r>
      <w:r w:rsidR="009E601D">
        <w:t>are observed for the CSI computation time (</w:t>
      </w:r>
      <w:r w:rsidR="009E601D" w:rsidRPr="00067903">
        <w:rPr>
          <w:i/>
        </w:rPr>
        <w:t>Z</w:t>
      </w:r>
      <w:r w:rsidR="009E601D">
        <w:rPr>
          <w:i/>
          <w:vertAlign w:val="subscript"/>
        </w:rPr>
        <w:t>1</w:t>
      </w:r>
      <w:r w:rsidR="009E601D" w:rsidRPr="00486691">
        <w:rPr>
          <w:i/>
        </w:rPr>
        <w:t>,</w:t>
      </w:r>
      <w:r w:rsidR="009E601D">
        <w:rPr>
          <w:i/>
          <w:vertAlign w:val="subscript"/>
        </w:rPr>
        <w:t xml:space="preserve"> </w:t>
      </w:r>
      <w:r w:rsidR="009E601D" w:rsidRPr="00067903">
        <w:rPr>
          <w:i/>
        </w:rPr>
        <w:t>Z</w:t>
      </w:r>
      <w:r w:rsidR="009E601D">
        <w:rPr>
          <w:i/>
          <w:vertAlign w:val="subscript"/>
        </w:rPr>
        <w:t>2</w:t>
      </w:r>
      <w:r w:rsidR="009E601D" w:rsidRPr="00486691">
        <w:rPr>
          <w:i/>
        </w:rPr>
        <w:t>,</w:t>
      </w:r>
      <w:r w:rsidR="009E601D">
        <w:rPr>
          <w:i/>
          <w:vertAlign w:val="subscript"/>
        </w:rPr>
        <w:t xml:space="preserve"> </w:t>
      </w:r>
      <w:r w:rsidR="009E601D" w:rsidRPr="00486691">
        <w:t>and</w:t>
      </w:r>
      <w:r w:rsidR="009E601D">
        <w:rPr>
          <w:i/>
          <w:vertAlign w:val="subscript"/>
        </w:rPr>
        <w:t xml:space="preserve"> </w:t>
      </w:r>
      <w:r w:rsidR="009E601D" w:rsidRPr="00067903">
        <w:rPr>
          <w:i/>
        </w:rPr>
        <w:t>Z</w:t>
      </w:r>
      <w:r w:rsidR="009E601D">
        <w:rPr>
          <w:i/>
          <w:vertAlign w:val="subscript"/>
        </w:rPr>
        <w:t>3</w:t>
      </w:r>
      <w:r w:rsidR="009E601D">
        <w:t>) as defined in clause 5.4 of 38.214</w:t>
      </w:r>
      <w:r>
        <w:t xml:space="preserve"> when extrapolated to 480/960 kHz SCS</w:t>
      </w:r>
      <w:r w:rsidR="009E601D">
        <w:t>. However, discussions on tightening of these processing times can occur later in the work item</w:t>
      </w:r>
      <w:r>
        <w:t xml:space="preserve"> as they do not block design of multi-PDSCH/PUSCH.</w:t>
      </w:r>
    </w:p>
    <w:p w14:paraId="139A329E" w14:textId="711C12B7" w:rsidR="00652515" w:rsidRDefault="00FE3A06" w:rsidP="00FE3A06">
      <w:pPr>
        <w:pStyle w:val="Heading2"/>
      </w:pPr>
      <w:bookmarkStart w:id="40" w:name="_Hlk60674478"/>
      <w:r>
        <w:t>2.</w:t>
      </w:r>
      <w:r w:rsidR="00067AB4">
        <w:t>2</w:t>
      </w:r>
      <w:r>
        <w:tab/>
        <w:t xml:space="preserve">PDSCH/PUSCH </w:t>
      </w:r>
      <w:r w:rsidR="00167BC0">
        <w:t>scheduling e</w:t>
      </w:r>
      <w:r>
        <w:t>nhancements</w:t>
      </w:r>
    </w:p>
    <w:p w14:paraId="4BDCBEB6" w14:textId="267D2D3D" w:rsidR="0071160D" w:rsidRDefault="003E44A3" w:rsidP="009A22E0">
      <w:pPr>
        <w:pStyle w:val="BodyText"/>
        <w:rPr>
          <w:lang w:val="en-GB"/>
        </w:rPr>
      </w:pPr>
      <w:r>
        <w:rPr>
          <w:lang w:val="en-GB"/>
        </w:rPr>
        <w:t xml:space="preserve">TR38.808 </w:t>
      </w:r>
      <w:r>
        <w:rPr>
          <w:lang w:val="en-GB"/>
        </w:rPr>
        <w:fldChar w:fldCharType="begin"/>
      </w:r>
      <w:r>
        <w:rPr>
          <w:lang w:val="en-GB"/>
        </w:rPr>
        <w:instrText xml:space="preserve"> REF _Ref60909123 \r \h </w:instrText>
      </w:r>
      <w:r>
        <w:rPr>
          <w:lang w:val="en-GB"/>
        </w:rPr>
      </w:r>
      <w:r>
        <w:rPr>
          <w:lang w:val="en-GB"/>
        </w:rPr>
        <w:fldChar w:fldCharType="separate"/>
      </w:r>
      <w:r w:rsidR="00E602AC">
        <w:rPr>
          <w:lang w:val="en-GB"/>
        </w:rPr>
        <w:t>[3]</w:t>
      </w:r>
      <w:r>
        <w:rPr>
          <w:lang w:val="en-GB"/>
        </w:rPr>
        <w:fldChar w:fldCharType="end"/>
      </w:r>
      <w:r>
        <w:rPr>
          <w:lang w:val="en-GB"/>
        </w:rPr>
        <w:t xml:space="preserve"> </w:t>
      </w:r>
      <w:r w:rsidR="0071160D">
        <w:rPr>
          <w:lang w:val="en-GB"/>
        </w:rPr>
        <w:t>contains the following recommendation:</w:t>
      </w:r>
    </w:p>
    <w:p w14:paraId="1850460C" w14:textId="77777777" w:rsidR="008C6B6B" w:rsidRDefault="008C6B6B" w:rsidP="009A22E0">
      <w:pPr>
        <w:pStyle w:val="BodyText"/>
        <w:rPr>
          <w:lang w:val="en-GB"/>
        </w:rPr>
      </w:pPr>
      <w:r w:rsidRPr="0071160D">
        <w:rPr>
          <w:noProof/>
          <w:lang w:val="en-GB"/>
        </w:rPr>
        <w:lastRenderedPageBreak/>
        <mc:AlternateContent>
          <mc:Choice Requires="wps">
            <w:drawing>
              <wp:inline distT="0" distB="0" distL="0" distR="0" wp14:anchorId="14E99BDD" wp14:editId="610D31FE">
                <wp:extent cx="6100445" cy="1560830"/>
                <wp:effectExtent l="0" t="0" r="14605" b="203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560830"/>
                        </a:xfrm>
                        <a:prstGeom prst="rect">
                          <a:avLst/>
                        </a:prstGeom>
                        <a:solidFill>
                          <a:srgbClr val="FFFFFF"/>
                        </a:solidFill>
                        <a:ln w="9525">
                          <a:solidFill>
                            <a:srgbClr val="000000"/>
                          </a:solidFill>
                          <a:miter lim="800000"/>
                          <a:headEnd/>
                          <a:tailEnd/>
                        </a:ln>
                      </wps:spPr>
                      <wps:txbx>
                        <w:txbxContent>
                          <w:p w14:paraId="6FE0571D" w14:textId="77777777" w:rsidR="00202E14" w:rsidRDefault="00202E14" w:rsidP="008C6B6B">
                            <w:pPr>
                              <w:spacing w:after="180" w:line="240" w:lineRule="auto"/>
                              <w:rPr>
                                <w:rFonts w:ascii="Times New Roman" w:eastAsia="SimSun" w:hAnsi="Times New Roman" w:cs="Times New Roman"/>
                                <w:szCs w:val="20"/>
                                <w:lang w:val="en-GB" w:eastAsia="zh-CN"/>
                              </w:rPr>
                            </w:pPr>
                            <w:r w:rsidRPr="0071160D">
                              <w:rPr>
                                <w:rFonts w:ascii="Times New Roman" w:eastAsia="SimSun" w:hAnsi="Times New Roman" w:cs="Times New Roman"/>
                                <w:szCs w:val="20"/>
                                <w:lang w:val="en-GB" w:eastAsia="zh-CN"/>
                              </w:rPr>
                              <w:t xml:space="preserve">For the study item, it is recommended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w:t>
                            </w:r>
                            <w:r w:rsidRPr="0041782D">
                              <w:rPr>
                                <w:rFonts w:ascii="Times New Roman" w:eastAsia="SimSun" w:hAnsi="Times New Roman" w:cs="Times New Roman"/>
                                <w:szCs w:val="20"/>
                                <w:highlight w:val="yellow"/>
                                <w:lang w:val="en-GB" w:eastAsia="zh-CN"/>
                              </w:rPr>
                              <w:t>supporting multi-PDSCH scheduled by one DCI, supporting one TB mapped to multiple slots (i.e., TTI bundling)</w:t>
                            </w:r>
                            <w:r w:rsidRPr="0071160D">
                              <w:rPr>
                                <w:rFonts w:ascii="Times New Roman" w:eastAsia="SimSun" w:hAnsi="Times New Roman" w:cs="Times New Roman"/>
                                <w:szCs w:val="20"/>
                                <w:lang w:val="en-GB" w:eastAsia="zh-CN"/>
                              </w:rPr>
                              <w:t>.</w:t>
                            </w:r>
                          </w:p>
                          <w:p w14:paraId="0C7AE14F" w14:textId="77777777" w:rsidR="00202E14" w:rsidRPr="0071160D" w:rsidRDefault="00202E14" w:rsidP="008C6B6B">
                            <w:pPr>
                              <w:spacing w:after="0" w:line="240" w:lineRule="auto"/>
                              <w:rPr>
                                <w:rFonts w:ascii="Times New Roman" w:eastAsia="SimSun" w:hAnsi="Times New Roman" w:cs="Times New Roman"/>
                                <w:szCs w:val="20"/>
                                <w:lang w:val="en-GB"/>
                              </w:rPr>
                            </w:pPr>
                            <w:r w:rsidRPr="0071160D">
                              <w:rPr>
                                <w:rFonts w:ascii="Times New Roman" w:eastAsia="SimSun" w:hAnsi="Times New Roman" w:cs="Times New Roman"/>
                                <w:szCs w:val="20"/>
                                <w:lang w:val="en-GB"/>
                              </w:rPr>
                              <w:t xml:space="preserve">It was identified that new subcarrier spacing, if agreed, may require further investigation of </w:t>
                            </w:r>
                            <w:r w:rsidRPr="0041782D">
                              <w:rPr>
                                <w:rFonts w:ascii="Times New Roman" w:eastAsia="SimSun" w:hAnsi="Times New Roman" w:cs="Times New Roman"/>
                                <w:szCs w:val="20"/>
                                <w:highlight w:val="yellow"/>
                                <w:lang w:val="en-GB"/>
                              </w:rPr>
                              <w:t>multi-PDSCH/PUSCH scheduling</w:t>
                            </w:r>
                            <w:r w:rsidRPr="0071160D">
                              <w:rPr>
                                <w:rFonts w:ascii="Times New Roman" w:eastAsia="SimSun" w:hAnsi="Times New Roman" w:cs="Times New Roman"/>
                                <w:szCs w:val="20"/>
                                <w:lang w:val="en-GB"/>
                              </w:rPr>
                              <w:t xml:space="preserve"> and standardization, if needed. The following aspects should be at least investigated for multi-PDSCH/PUSCH scheduling:</w:t>
                            </w:r>
                          </w:p>
                          <w:p w14:paraId="61224B38"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r>
                            <w:r w:rsidRPr="0041782D">
                              <w:rPr>
                                <w:rFonts w:ascii="Times New Roman" w:eastAsia="SimSun" w:hAnsi="Times New Roman" w:cs="Times New Roman"/>
                                <w:szCs w:val="20"/>
                                <w:highlight w:val="yellow"/>
                                <w:lang w:val="en-GB"/>
                              </w:rPr>
                              <w:t>whether to support a single TB and/or multiple TBs scheduled over multiple slots,</w:t>
                            </w:r>
                          </w:p>
                          <w:p w14:paraId="7BAC9408"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applicable DCI format(s) (including potential new formats, if needed) for multi-PDSCH and multi-PUSCH scheduling,</w:t>
                            </w:r>
                          </w:p>
                          <w:p w14:paraId="26B7FE4E"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enhancement on multiple beam indication and association with multiple PDSCH/PUSCH scheduling,</w:t>
                            </w:r>
                          </w:p>
                          <w:p w14:paraId="7BA3B280"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DM-RS enhancements such as DM-RS bundling, or changes to the time-domain pattern,</w:t>
                            </w:r>
                          </w:p>
                          <w:p w14:paraId="5203D33B"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HARQ enhancements for multi-PDSCH,</w:t>
                            </w:r>
                          </w:p>
                          <w:p w14:paraId="77CB6CA6" w14:textId="77777777" w:rsidR="00202E14" w:rsidRPr="0041782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applicability of Rel-16 multi-PUSCH scheduling.</w:t>
                            </w:r>
                          </w:p>
                        </w:txbxContent>
                      </wps:txbx>
                      <wps:bodyPr rot="0" vert="horz" wrap="square" lIns="91440" tIns="45720" rIns="91440" bIns="45720" anchor="t" anchorCtr="0">
                        <a:spAutoFit/>
                      </wps:bodyPr>
                    </wps:wsp>
                  </a:graphicData>
                </a:graphic>
              </wp:inline>
            </w:drawing>
          </mc:Choice>
          <mc:Fallback>
            <w:pict>
              <v:shapetype w14:anchorId="14E99BDD" id="_x0000_t202" coordsize="21600,21600" o:spt="202" path="m,l,21600r21600,l21600,xe">
                <v:stroke joinstyle="miter"/>
                <v:path gradientshapeok="t" o:connecttype="rect"/>
              </v:shapetype>
              <v:shape id="Text Box 2" o:spid="_x0000_s1026" type="#_x0000_t202" style="width:480.35pt;height:1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">
                <v:textbox style="mso-fit-shape-to-text:t">
                  <w:txbxContent>
                    <w:p w14:paraId="6FE0571D" w14:textId="77777777" w:rsidR="00202E14" w:rsidRDefault="00202E14" w:rsidP="008C6B6B">
                      <w:pPr>
                        <w:spacing w:after="180" w:line="240" w:lineRule="auto"/>
                        <w:rPr>
                          <w:rFonts w:ascii="Times New Roman" w:eastAsia="SimSun" w:hAnsi="Times New Roman" w:cs="Times New Roman"/>
                          <w:szCs w:val="20"/>
                          <w:lang w:val="en-GB" w:eastAsia="zh-CN"/>
                        </w:rPr>
                      </w:pPr>
                      <w:r w:rsidRPr="0071160D">
                        <w:rPr>
                          <w:rFonts w:ascii="Times New Roman" w:eastAsia="SimSun" w:hAnsi="Times New Roman" w:cs="Times New Roman"/>
                          <w:szCs w:val="20"/>
                          <w:lang w:val="en-GB" w:eastAsia="zh-CN"/>
                        </w:rPr>
                        <w:t xml:space="preserve">For the study item, it is recommended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w:t>
                      </w:r>
                      <w:r w:rsidRPr="0041782D">
                        <w:rPr>
                          <w:rFonts w:ascii="Times New Roman" w:eastAsia="SimSun" w:hAnsi="Times New Roman" w:cs="Times New Roman"/>
                          <w:szCs w:val="20"/>
                          <w:highlight w:val="yellow"/>
                          <w:lang w:val="en-GB" w:eastAsia="zh-CN"/>
                        </w:rPr>
                        <w:t>supporting multi-PDSCH scheduled by one DCI, supporting one TB mapped to multiple slots (i.e., TTI bundling)</w:t>
                      </w:r>
                      <w:r w:rsidRPr="0071160D">
                        <w:rPr>
                          <w:rFonts w:ascii="Times New Roman" w:eastAsia="SimSun" w:hAnsi="Times New Roman" w:cs="Times New Roman"/>
                          <w:szCs w:val="20"/>
                          <w:lang w:val="en-GB" w:eastAsia="zh-CN"/>
                        </w:rPr>
                        <w:t>.</w:t>
                      </w:r>
                    </w:p>
                    <w:p w14:paraId="0C7AE14F" w14:textId="77777777" w:rsidR="00202E14" w:rsidRPr="0071160D" w:rsidRDefault="00202E14" w:rsidP="008C6B6B">
                      <w:pPr>
                        <w:spacing w:after="0" w:line="240" w:lineRule="auto"/>
                        <w:rPr>
                          <w:rFonts w:ascii="Times New Roman" w:eastAsia="SimSun" w:hAnsi="Times New Roman" w:cs="Times New Roman"/>
                          <w:szCs w:val="20"/>
                          <w:lang w:val="en-GB"/>
                        </w:rPr>
                      </w:pPr>
                      <w:r w:rsidRPr="0071160D">
                        <w:rPr>
                          <w:rFonts w:ascii="Times New Roman" w:eastAsia="SimSun" w:hAnsi="Times New Roman" w:cs="Times New Roman"/>
                          <w:szCs w:val="20"/>
                          <w:lang w:val="en-GB"/>
                        </w:rPr>
                        <w:t xml:space="preserve">It was identified that new subcarrier spacing, if agreed, may require further investigation of </w:t>
                      </w:r>
                      <w:r w:rsidRPr="0041782D">
                        <w:rPr>
                          <w:rFonts w:ascii="Times New Roman" w:eastAsia="SimSun" w:hAnsi="Times New Roman" w:cs="Times New Roman"/>
                          <w:szCs w:val="20"/>
                          <w:highlight w:val="yellow"/>
                          <w:lang w:val="en-GB"/>
                        </w:rPr>
                        <w:t>multi-PDSCH/PUSCH scheduling</w:t>
                      </w:r>
                      <w:r w:rsidRPr="0071160D">
                        <w:rPr>
                          <w:rFonts w:ascii="Times New Roman" w:eastAsia="SimSun" w:hAnsi="Times New Roman" w:cs="Times New Roman"/>
                          <w:szCs w:val="20"/>
                          <w:lang w:val="en-GB"/>
                        </w:rPr>
                        <w:t xml:space="preserve"> and standardization, if needed. The following aspects should be at least investigated for multi-PDSCH/PUSCH scheduling:</w:t>
                      </w:r>
                    </w:p>
                    <w:p w14:paraId="61224B38"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r>
                      <w:r w:rsidRPr="0041782D">
                        <w:rPr>
                          <w:rFonts w:ascii="Times New Roman" w:eastAsia="SimSun" w:hAnsi="Times New Roman" w:cs="Times New Roman"/>
                          <w:szCs w:val="20"/>
                          <w:highlight w:val="yellow"/>
                          <w:lang w:val="en-GB"/>
                        </w:rPr>
                        <w:t>whether to support a single TB and/or multiple TBs scheduled over multiple slots,</w:t>
                      </w:r>
                    </w:p>
                    <w:p w14:paraId="7BAC9408"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applicable DCI format(s) (including potential new formats, if needed) for multi-PDSCH and multi-PUSCH scheduling,</w:t>
                      </w:r>
                    </w:p>
                    <w:p w14:paraId="26B7FE4E"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enhancement on multiple beam indication and association with multiple PDSCH/PUSCH scheduling,</w:t>
                      </w:r>
                    </w:p>
                    <w:p w14:paraId="7BA3B280"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DM-RS enhancements such as DM-RS bundling, or changes to the time-domain pattern,</w:t>
                      </w:r>
                    </w:p>
                    <w:p w14:paraId="5203D33B" w14:textId="77777777" w:rsidR="00202E14" w:rsidRPr="0071160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HARQ enhancements for multi-PDSCH,</w:t>
                      </w:r>
                    </w:p>
                    <w:p w14:paraId="77CB6CA6" w14:textId="77777777" w:rsidR="00202E14" w:rsidRPr="0041782D" w:rsidRDefault="00202E14" w:rsidP="008C6B6B">
                      <w:pPr>
                        <w:spacing w:after="0" w:line="240" w:lineRule="auto"/>
                        <w:ind w:left="568" w:hanging="284"/>
                        <w:rPr>
                          <w:rFonts w:ascii="Times New Roman" w:eastAsia="SimSun" w:hAnsi="Times New Roman" w:cs="Times New Roman"/>
                          <w:szCs w:val="20"/>
                          <w:lang w:val="en-GB"/>
                        </w:rPr>
                      </w:pPr>
                      <w:r w:rsidRPr="0071160D">
                        <w:rPr>
                          <w:rFonts w:ascii="Times New Roman" w:eastAsia="SimSun" w:hAnsi="Times New Roman" w:cs="Times New Roman"/>
                          <w:szCs w:val="20"/>
                          <w:lang w:val="en-GB"/>
                        </w:rPr>
                        <w:t>-</w:t>
                      </w:r>
                      <w:r w:rsidRPr="0071160D">
                        <w:rPr>
                          <w:rFonts w:ascii="Times New Roman" w:eastAsia="SimSun" w:hAnsi="Times New Roman" w:cs="Times New Roman"/>
                          <w:szCs w:val="20"/>
                          <w:lang w:val="en-GB"/>
                        </w:rPr>
                        <w:tab/>
                        <w:t>applicability of Rel-16 multi-PUSCH scheduling.</w:t>
                      </w:r>
                    </w:p>
                  </w:txbxContent>
                </v:textbox>
                <w10:anchorlock/>
              </v:shape>
            </w:pict>
          </mc:Fallback>
        </mc:AlternateContent>
      </w:r>
    </w:p>
    <w:p w14:paraId="30EC8E20" w14:textId="013B4800" w:rsidR="00984D2F" w:rsidRDefault="00984D2F" w:rsidP="009A22E0">
      <w:pPr>
        <w:pStyle w:val="BodyText"/>
        <w:rPr>
          <w:lang w:val="en-GB"/>
        </w:rPr>
      </w:pPr>
      <w:r>
        <w:rPr>
          <w:lang w:val="en-GB"/>
        </w:rPr>
        <w:t>To avoid any misunderstanding or confusion around the terminologies frequently used in the following discussion, it is beneficial to clarify the concepts of multi-PDSCH/PUSCH scheduling and multi-slot PDSCH/PUSCH scheduling as below.</w:t>
      </w:r>
    </w:p>
    <w:p w14:paraId="710615D3" w14:textId="16C984F5" w:rsidR="00984D2F" w:rsidRDefault="00984D2F" w:rsidP="00984D2F">
      <w:pPr>
        <w:pStyle w:val="ListBullet"/>
        <w:rPr>
          <w:lang w:val="en-GB"/>
        </w:rPr>
      </w:pPr>
      <w:r w:rsidRPr="00D84D51">
        <w:rPr>
          <w:u w:val="single"/>
          <w:lang w:val="en-GB"/>
        </w:rPr>
        <w:t>Multi-PDSCH</w:t>
      </w:r>
      <w:r w:rsidR="007C571E" w:rsidRPr="00D84D51">
        <w:rPr>
          <w:u w:val="single"/>
          <w:lang w:val="en-GB"/>
        </w:rPr>
        <w:t>/PUSCH</w:t>
      </w:r>
      <w:r w:rsidRPr="00D84D51">
        <w:rPr>
          <w:u w:val="single"/>
          <w:lang w:val="en-GB"/>
        </w:rPr>
        <w:t xml:space="preserve"> </w:t>
      </w:r>
      <w:r w:rsidR="007C571E" w:rsidRPr="00D84D51">
        <w:rPr>
          <w:u w:val="single"/>
          <w:lang w:val="en-GB"/>
        </w:rPr>
        <w:t>scheduling</w:t>
      </w:r>
      <w:r w:rsidR="007C571E">
        <w:rPr>
          <w:lang w:val="en-GB"/>
        </w:rPr>
        <w:t xml:space="preserve"> </w:t>
      </w:r>
      <w:r>
        <w:rPr>
          <w:lang w:val="en-GB"/>
        </w:rPr>
        <w:t>refers to one DCI schedul</w:t>
      </w:r>
      <w:r w:rsidR="007C571E">
        <w:rPr>
          <w:lang w:val="en-GB"/>
        </w:rPr>
        <w:t>ing</w:t>
      </w:r>
      <w:r>
        <w:rPr>
          <w:lang w:val="en-GB"/>
        </w:rPr>
        <w:t xml:space="preserve"> multiple PDSCHs</w:t>
      </w:r>
      <w:r w:rsidR="007C571E">
        <w:rPr>
          <w:lang w:val="en-GB"/>
        </w:rPr>
        <w:t>/PUSCHs</w:t>
      </w:r>
      <w:r>
        <w:rPr>
          <w:lang w:val="en-GB"/>
        </w:rPr>
        <w:t>, wherein each PDSCH</w:t>
      </w:r>
      <w:r w:rsidR="007C571E">
        <w:rPr>
          <w:lang w:val="en-GB"/>
        </w:rPr>
        <w:t>/PUSCH</w:t>
      </w:r>
      <w:r>
        <w:rPr>
          <w:lang w:val="en-GB"/>
        </w:rPr>
        <w:t xml:space="preserve"> conveys one or two codewords</w:t>
      </w:r>
      <w:r w:rsidR="0071160D">
        <w:rPr>
          <w:lang w:val="en-GB"/>
        </w:rPr>
        <w:t xml:space="preserve"> </w:t>
      </w:r>
      <w:r>
        <w:rPr>
          <w:lang w:val="en-GB"/>
        </w:rPr>
        <w:t>and is confined within a slot</w:t>
      </w:r>
      <w:r w:rsidR="0071160D">
        <w:rPr>
          <w:lang w:val="en-GB"/>
        </w:rPr>
        <w:t>. Hence each TB is confined within a single slot</w:t>
      </w:r>
      <w:r>
        <w:rPr>
          <w:lang w:val="en-GB"/>
        </w:rPr>
        <w:t>;</w:t>
      </w:r>
    </w:p>
    <w:p w14:paraId="5C8DF5E0" w14:textId="61DF0BBE" w:rsidR="007C571E" w:rsidRDefault="00AB5056" w:rsidP="007C571E">
      <w:pPr>
        <w:pStyle w:val="ListBullet"/>
        <w:rPr>
          <w:lang w:val="en-GB"/>
        </w:rPr>
      </w:pPr>
      <w:r>
        <w:rPr>
          <w:u w:val="single"/>
          <w:lang w:val="en-GB"/>
        </w:rPr>
        <w:t>Scheduling of m</w:t>
      </w:r>
      <w:r w:rsidR="0071160D" w:rsidRPr="00D84D51">
        <w:rPr>
          <w:u w:val="single"/>
          <w:lang w:val="en-GB"/>
        </w:rPr>
        <w:t>ulti</w:t>
      </w:r>
      <w:r w:rsidR="007C571E" w:rsidRPr="00D84D51">
        <w:rPr>
          <w:u w:val="single"/>
          <w:lang w:val="en-GB"/>
        </w:rPr>
        <w:t>-slot PDSCH/PUSCH</w:t>
      </w:r>
      <w:r w:rsidR="007C571E" w:rsidRPr="00AB5056">
        <w:rPr>
          <w:lang w:val="en-GB"/>
        </w:rPr>
        <w:t xml:space="preserve"> </w:t>
      </w:r>
      <w:r w:rsidR="007C571E">
        <w:rPr>
          <w:lang w:val="en-GB"/>
        </w:rPr>
        <w:t>refers to one DCI scheduling one PDSCH/PUSCH, which conveys one or two codewords and spans over multiple slots. This mechanism is also referred as “one TB over multiple slots” or “TTI bundling” sometimes.</w:t>
      </w:r>
    </w:p>
    <w:p w14:paraId="58DB4B1A" w14:textId="6E917090" w:rsidR="001021A9" w:rsidRDefault="00F54168" w:rsidP="00F54168">
      <w:pPr>
        <w:pStyle w:val="Heading3"/>
      </w:pPr>
      <w:bookmarkStart w:id="41" w:name="_Ref61610332"/>
      <w:r>
        <w:t>2</w:t>
      </w:r>
      <w:r w:rsidRPr="00F54168">
        <w:t>.</w:t>
      </w:r>
      <w:r w:rsidR="00067AB4">
        <w:t>2</w:t>
      </w:r>
      <w:r>
        <w:t>.1</w:t>
      </w:r>
      <w:r w:rsidRPr="00F54168">
        <w:tab/>
        <w:t>Time domain resource allocation aspects</w:t>
      </w:r>
      <w:bookmarkEnd w:id="41"/>
    </w:p>
    <w:p w14:paraId="0A66598C" w14:textId="16567B85" w:rsidR="00975E97" w:rsidRPr="00856FC3" w:rsidRDefault="00975E97" w:rsidP="00975E97">
      <w:pPr>
        <w:pStyle w:val="BodyText"/>
        <w:rPr>
          <w:lang w:eastAsia="ja-JP"/>
        </w:rPr>
      </w:pPr>
      <w:r>
        <w:rPr>
          <w:lang w:val="en-GB"/>
        </w:rPr>
        <w:t>Support for multi-PUSCH scheduling, i.e., scheduling multiple PUSCH by a single DCI, was introduced in NR Rel-16, with the main motivation</w:t>
      </w:r>
      <w:r w:rsidR="00655E76">
        <w:rPr>
          <w:lang w:val="en-GB"/>
        </w:rPr>
        <w:t>s of (1)</w:t>
      </w:r>
      <w:r w:rsidDel="00655E76">
        <w:rPr>
          <w:lang w:val="en-GB"/>
        </w:rPr>
        <w:t xml:space="preserve"> </w:t>
      </w:r>
      <w:r>
        <w:rPr>
          <w:lang w:val="en-GB"/>
        </w:rPr>
        <w:t>avoid</w:t>
      </w:r>
      <w:r w:rsidR="00655E76">
        <w:rPr>
          <w:lang w:val="en-GB"/>
        </w:rPr>
        <w:t>ing</w:t>
      </w:r>
      <w:r>
        <w:rPr>
          <w:lang w:val="en-GB"/>
        </w:rPr>
        <w:t xml:space="preserve"> frequent DL/UL switching (which often involves LBT in unlicensed operation) and</w:t>
      </w:r>
      <w:r w:rsidR="00655E76">
        <w:rPr>
          <w:lang w:val="en-GB"/>
        </w:rPr>
        <w:t>, (2)</w:t>
      </w:r>
      <w:r>
        <w:rPr>
          <w:lang w:val="en-GB"/>
        </w:rPr>
        <w:t xml:space="preserve"> reduc</w:t>
      </w:r>
      <w:r w:rsidR="00655E76">
        <w:rPr>
          <w:lang w:val="en-GB"/>
        </w:rPr>
        <w:t>ing</w:t>
      </w:r>
      <w:r>
        <w:rPr>
          <w:lang w:val="en-GB"/>
        </w:rPr>
        <w:t xml:space="preserve"> PDCCH overhead. </w:t>
      </w:r>
      <w:r>
        <w:rPr>
          <w:lang w:val="en-GB" w:eastAsia="ja-JP"/>
        </w:rPr>
        <w:t>For NR operation in frequency bands above 52.6 GHz with larger subcarrier spacings, the OFDM symbol duration and slot duration shrink significantly. G</w:t>
      </w:r>
      <w:proofErr w:type="spellStart"/>
      <w:r w:rsidRPr="00856FC3">
        <w:rPr>
          <w:lang w:eastAsia="ja-JP"/>
        </w:rPr>
        <w:t>iven</w:t>
      </w:r>
      <w:proofErr w:type="spellEnd"/>
      <w:r w:rsidRPr="00856FC3">
        <w:rPr>
          <w:lang w:eastAsia="ja-JP"/>
        </w:rPr>
        <w:t xml:space="preserve"> the short</w:t>
      </w:r>
      <w:r w:rsidR="00B15AE0">
        <w:rPr>
          <w:lang w:eastAsia="ja-JP"/>
        </w:rPr>
        <w:t>er</w:t>
      </w:r>
      <w:r w:rsidRPr="00856FC3">
        <w:rPr>
          <w:lang w:eastAsia="ja-JP"/>
        </w:rPr>
        <w:t xml:space="preserve"> slot duration and longer processing latencies (in terms of </w:t>
      </w:r>
      <w:r w:rsidR="00655E76">
        <w:rPr>
          <w:lang w:eastAsia="ja-JP"/>
        </w:rPr>
        <w:t># of symbols/slots)</w:t>
      </w:r>
      <w:r w:rsidRPr="00856FC3">
        <w:rPr>
          <w:lang w:eastAsia="ja-JP"/>
        </w:rPr>
        <w:t xml:space="preserve"> associated with larger SCSs, it </w:t>
      </w:r>
      <w:r>
        <w:rPr>
          <w:lang w:eastAsia="ja-JP"/>
        </w:rPr>
        <w:t>is</w:t>
      </w:r>
      <w:r w:rsidRPr="00856FC3">
        <w:rPr>
          <w:lang w:eastAsia="ja-JP"/>
        </w:rPr>
        <w:t xml:space="preserve"> beneficial to </w:t>
      </w:r>
      <w:r>
        <w:rPr>
          <w:lang w:eastAsia="ja-JP"/>
        </w:rPr>
        <w:t>extend</w:t>
      </w:r>
      <w:r w:rsidRPr="00856FC3">
        <w:rPr>
          <w:lang w:eastAsia="ja-JP"/>
        </w:rPr>
        <w:t xml:space="preserve"> the multi-PUSCH scheduling feature introduced in Rel-16 to scheduling of multiple PDSCH using one DCI in Rel-17. This can be accomplished using the </w:t>
      </w:r>
      <w:r w:rsidR="00223057">
        <w:rPr>
          <w:lang w:eastAsia="ja-JP"/>
        </w:rPr>
        <w:t>similar</w:t>
      </w:r>
      <w:r w:rsidRPr="00856FC3">
        <w:rPr>
          <w:lang w:eastAsia="ja-JP"/>
        </w:rPr>
        <w:t xml:space="preserve"> approach as Rel-16 multiple-PUSCH time domain resource allocation. That is, each row in the new multi-PDSCH scheduling time domain resource allocation table can contain multiple mapping types and </w:t>
      </w:r>
      <w:proofErr w:type="spellStart"/>
      <w:r w:rsidRPr="00856FC3">
        <w:rPr>
          <w:lang w:eastAsia="ja-JP"/>
        </w:rPr>
        <w:t>startSymbolAndLength</w:t>
      </w:r>
      <w:proofErr w:type="spellEnd"/>
      <w:r w:rsidRPr="00856FC3">
        <w:rPr>
          <w:lang w:eastAsia="ja-JP"/>
        </w:rPr>
        <w:t xml:space="preserve"> </w:t>
      </w:r>
      <w:r w:rsidR="00655E76">
        <w:rPr>
          <w:lang w:eastAsia="ja-JP"/>
        </w:rPr>
        <w:t xml:space="preserve">(SLIV) </w:t>
      </w:r>
      <w:r w:rsidRPr="00856FC3">
        <w:rPr>
          <w:lang w:eastAsia="ja-JP"/>
        </w:rPr>
        <w:t>settings. Similar to Rel-16, the HARQ process number field in the DCI applies to the first scheduled PDSCH. HARQ process number is then incremented by 1 for each subsequent PDSCH in the scheduled order, with modulo operation as needed. Separate NDI and RV fields are provided for each of the scheduled PDSCHs.</w:t>
      </w:r>
    </w:p>
    <w:p w14:paraId="006BF654" w14:textId="4B28B551" w:rsidR="00856FC3" w:rsidRPr="00856FC3" w:rsidRDefault="00856FC3" w:rsidP="009A22E0">
      <w:pPr>
        <w:pStyle w:val="BodyText"/>
      </w:pPr>
      <w:r w:rsidRPr="00856FC3">
        <w:t xml:space="preserve">An example of using one DCI to schedule four consecutive PDSCHs is illustrated in </w:t>
      </w:r>
      <w:r w:rsidR="006C483B">
        <w:fldChar w:fldCharType="begin"/>
      </w:r>
      <w:r w:rsidR="006C483B">
        <w:instrText xml:space="preserve"> REF _Ref60920266 \h </w:instrText>
      </w:r>
      <w:r w:rsidR="006C483B">
        <w:fldChar w:fldCharType="separate"/>
      </w:r>
      <w:r w:rsidR="00E602AC">
        <w:t xml:space="preserve">Figure </w:t>
      </w:r>
      <w:r w:rsidR="00E602AC">
        <w:rPr>
          <w:noProof/>
        </w:rPr>
        <w:t>2</w:t>
      </w:r>
      <w:r w:rsidR="006C483B">
        <w:fldChar w:fldCharType="end"/>
      </w:r>
      <w:r w:rsidRPr="00856FC3">
        <w:t>. A PUCCH can carry the feedback corresponding to the four consecutive PDSCHs. Multi-PDSCH scheduling will not only save on DCI overhead, but also makes it possible to operate with lower PDCCH monitoring granularity without compromising on scheduling granularity. In return, lower PDCCH monitoring granularity will result in significant UE power consumption savings.</w:t>
      </w:r>
    </w:p>
    <w:p w14:paraId="728DABE0" w14:textId="03BCE057" w:rsidR="00856FC3" w:rsidRDefault="006D1920" w:rsidP="00713565">
      <w:pPr>
        <w:pStyle w:val="BodyText"/>
        <w:spacing w:before="120" w:after="0"/>
        <w:jc w:val="center"/>
      </w:pPr>
      <w:r w:rsidRPr="006D1920">
        <w:rPr>
          <w:noProof/>
        </w:rPr>
        <w:drawing>
          <wp:inline distT="0" distB="0" distL="0" distR="0" wp14:anchorId="2146CA9A" wp14:editId="4B10E21F">
            <wp:extent cx="6120765" cy="10585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058545"/>
                    </a:xfrm>
                    <a:prstGeom prst="rect">
                      <a:avLst/>
                    </a:prstGeom>
                    <a:noFill/>
                    <a:ln>
                      <a:noFill/>
                    </a:ln>
                  </pic:spPr>
                </pic:pic>
              </a:graphicData>
            </a:graphic>
          </wp:inline>
        </w:drawing>
      </w:r>
    </w:p>
    <w:p w14:paraId="45AC2331" w14:textId="427D1F1E" w:rsidR="00856FC3" w:rsidRDefault="00856FC3" w:rsidP="00C600A2">
      <w:pPr>
        <w:pStyle w:val="Caption"/>
        <w:spacing w:before="0"/>
        <w:jc w:val="center"/>
      </w:pPr>
      <w:bookmarkStart w:id="42" w:name="_Ref60920266"/>
      <w:r>
        <w:t xml:space="preserve">Figure </w:t>
      </w:r>
      <w:r>
        <w:fldChar w:fldCharType="begin"/>
      </w:r>
      <w:r>
        <w:instrText xml:space="preserve"> SEQ Figure \* ARABIC </w:instrText>
      </w:r>
      <w:r>
        <w:fldChar w:fldCharType="separate"/>
      </w:r>
      <w:r w:rsidR="00E602AC">
        <w:rPr>
          <w:noProof/>
        </w:rPr>
        <w:t>2</w:t>
      </w:r>
      <w:r>
        <w:fldChar w:fldCharType="end"/>
      </w:r>
      <w:bookmarkEnd w:id="42"/>
      <w:r w:rsidR="00273C6C">
        <w:t>:</w:t>
      </w:r>
      <w:r>
        <w:t xml:space="preserve"> </w:t>
      </w:r>
      <w:r w:rsidR="0043444A" w:rsidRPr="0043444A">
        <w:t xml:space="preserve">Example of multi-slot PDCCH monitoring with periodicity </w:t>
      </w:r>
      <m:oMath>
        <m:r>
          <m:rPr>
            <m:sty m:val="bi"/>
          </m:rPr>
          <w:rPr>
            <w:rFonts w:ascii="Cambria Math" w:hAnsi="Cambria Math"/>
          </w:rPr>
          <m:t>B=4</m:t>
        </m:r>
      </m:oMath>
      <w:r w:rsidR="0043444A">
        <w:t>.</w:t>
      </w:r>
    </w:p>
    <w:p w14:paraId="4DC2D8D5" w14:textId="7086BF6C" w:rsidR="00415133" w:rsidRPr="00415133" w:rsidRDefault="00655E76" w:rsidP="00415133">
      <w:pPr>
        <w:rPr>
          <w:lang w:eastAsia="en-GB"/>
        </w:rPr>
      </w:pPr>
      <w:r>
        <w:rPr>
          <w:lang w:eastAsia="en-GB"/>
        </w:rPr>
        <w:lastRenderedPageBreak/>
        <w:t>According to the above clarification on terminology, we propose the following:</w:t>
      </w:r>
    </w:p>
    <w:p w14:paraId="164DC141" w14:textId="4B8A83E5" w:rsidR="006C483B" w:rsidRDefault="000A2891" w:rsidP="00E602AC">
      <w:pPr>
        <w:pStyle w:val="Proposal"/>
      </w:pPr>
      <w:bookmarkStart w:id="43" w:name="_Toc61882473"/>
      <w:r>
        <w:t xml:space="preserve">Support </w:t>
      </w:r>
      <w:r w:rsidR="00655E76">
        <w:t>multi-PDSCH scheduling with a single DCI, where</w:t>
      </w:r>
      <w:r w:rsidR="00984D2F">
        <w:t xml:space="preserve"> each PDSCH </w:t>
      </w:r>
      <w:r w:rsidR="00655E76">
        <w:t xml:space="preserve">is </w:t>
      </w:r>
      <w:r w:rsidR="00984D2F">
        <w:t>confined within a slot</w:t>
      </w:r>
      <w:r w:rsidR="003649AF" w:rsidDel="00655E76">
        <w:t>.</w:t>
      </w:r>
      <w:bookmarkEnd w:id="43"/>
    </w:p>
    <w:p w14:paraId="2E2E0BBD" w14:textId="7EE5E925" w:rsidR="00962287" w:rsidRDefault="00655E76" w:rsidP="009A22E0">
      <w:pPr>
        <w:pStyle w:val="BodyText"/>
        <w:rPr>
          <w:lang w:val="en-GB"/>
        </w:rPr>
      </w:pPr>
      <w:r>
        <w:rPr>
          <w:lang w:val="en-GB"/>
        </w:rPr>
        <w:t>As highlighted in the TR text above, i</w:t>
      </w:r>
      <w:r w:rsidR="00DF62B4">
        <w:rPr>
          <w:lang w:val="en-GB"/>
        </w:rPr>
        <w:t>t</w:t>
      </w:r>
      <w:r>
        <w:rPr>
          <w:lang w:val="en-GB"/>
        </w:rPr>
        <w:t xml:space="preserve"> is FFS</w:t>
      </w:r>
      <w:r w:rsidR="008B3A78">
        <w:rPr>
          <w:lang w:val="en-GB"/>
        </w:rPr>
        <w:t xml:space="preserve"> w</w:t>
      </w:r>
      <w:r w:rsidR="008B3A78" w:rsidRPr="008B3A78">
        <w:rPr>
          <w:lang w:val="en-GB"/>
        </w:rPr>
        <w:t>hether to support a single TB scheduled over multiple slots</w:t>
      </w:r>
      <w:r w:rsidR="008B3A78">
        <w:rPr>
          <w:lang w:val="en-GB"/>
        </w:rPr>
        <w:t>.</w:t>
      </w:r>
      <w:r w:rsidR="00902E01">
        <w:rPr>
          <w:lang w:val="en-GB"/>
        </w:rPr>
        <w:t xml:space="preserve"> One</w:t>
      </w:r>
      <w:r w:rsidR="00902E01" w:rsidDel="00AB5056">
        <w:rPr>
          <w:lang w:val="en-GB"/>
        </w:rPr>
        <w:t xml:space="preserve"> </w:t>
      </w:r>
      <w:r w:rsidR="00902E01">
        <w:rPr>
          <w:lang w:val="en-GB"/>
        </w:rPr>
        <w:t xml:space="preserve">motivation </w:t>
      </w:r>
      <w:r w:rsidR="001D70CF">
        <w:rPr>
          <w:lang w:val="en-GB"/>
        </w:rPr>
        <w:t xml:space="preserve">claimed by proponents of </w:t>
      </w:r>
      <w:r w:rsidR="00902E01">
        <w:rPr>
          <w:lang w:val="en-GB"/>
        </w:rPr>
        <w:t xml:space="preserve">multi-slot PDSCH/PUSCH is to mitigate the increase in the number of HARQ processes </w:t>
      </w:r>
      <w:r>
        <w:rPr>
          <w:lang w:val="en-GB"/>
        </w:rPr>
        <w:t xml:space="preserve">compared to </w:t>
      </w:r>
      <w:r w:rsidR="00902E01">
        <w:rPr>
          <w:lang w:val="en-GB"/>
        </w:rPr>
        <w:t>multi-PDSCH/PUSCH scheduling.</w:t>
      </w:r>
      <w:r w:rsidR="00916702">
        <w:rPr>
          <w:lang w:val="en-GB"/>
        </w:rPr>
        <w:t xml:space="preserve"> </w:t>
      </w:r>
      <w:r w:rsidR="00AE419C">
        <w:rPr>
          <w:lang w:val="en-GB"/>
        </w:rPr>
        <w:t>One may also claim</w:t>
      </w:r>
      <w:r w:rsidR="00AB5056">
        <w:rPr>
          <w:lang w:val="en-GB"/>
        </w:rPr>
        <w:t xml:space="preserve"> </w:t>
      </w:r>
      <w:r w:rsidR="00AE419C">
        <w:rPr>
          <w:lang w:val="en-GB"/>
        </w:rPr>
        <w:t>supporting</w:t>
      </w:r>
      <w:r w:rsidR="00AB5056">
        <w:rPr>
          <w:lang w:val="en-GB"/>
        </w:rPr>
        <w:t xml:space="preserve"> </w:t>
      </w:r>
      <w:r w:rsidR="00AE419C">
        <w:rPr>
          <w:lang w:val="en-GB"/>
        </w:rPr>
        <w:t xml:space="preserve">multi-slot PDSCH/PUSCH can also help to reduce HARQ feedback signalling. </w:t>
      </w:r>
      <w:r w:rsidR="00916702">
        <w:rPr>
          <w:lang w:val="en-GB"/>
        </w:rPr>
        <w:t>However, in our view, supporting multi-slot PDSCH/PUSCH comes with a number of other negative impacts.</w:t>
      </w:r>
      <w:r w:rsidR="00962287">
        <w:rPr>
          <w:lang w:val="en-GB"/>
        </w:rPr>
        <w:t xml:space="preserve"> </w:t>
      </w:r>
    </w:p>
    <w:p w14:paraId="5ADED4CF" w14:textId="54AF3405" w:rsidR="00962287" w:rsidRDefault="00BD6A47" w:rsidP="009A22E0">
      <w:pPr>
        <w:pStyle w:val="BodyText"/>
        <w:rPr>
          <w:lang w:val="en-GB"/>
        </w:rPr>
      </w:pPr>
      <w:r>
        <w:rPr>
          <w:lang w:val="en-GB"/>
        </w:rPr>
        <w:t xml:space="preserve">In general, supporting </w:t>
      </w:r>
      <w:r w:rsidR="00AB5056">
        <w:rPr>
          <w:lang w:val="en-GB"/>
        </w:rPr>
        <w:t xml:space="preserve">scheduling of </w:t>
      </w:r>
      <w:r>
        <w:rPr>
          <w:lang w:val="en-GB"/>
        </w:rPr>
        <w:t xml:space="preserve">multi-slot PDSCH/PUSCH has a much larger impact on the current specs, especially around TB size determination, CB segmentation and </w:t>
      </w:r>
      <w:r w:rsidR="00D9040A">
        <w:rPr>
          <w:lang w:val="en-GB"/>
        </w:rPr>
        <w:t>rate matching</w:t>
      </w:r>
      <w:r>
        <w:rPr>
          <w:lang w:val="en-GB"/>
        </w:rPr>
        <w:t>. Imagine there is a large TB to be transmitted over multiple slots with different time domain resource size</w:t>
      </w:r>
      <w:r w:rsidR="000F3791">
        <w:rPr>
          <w:lang w:val="en-GB"/>
        </w:rPr>
        <w:t>s</w:t>
      </w:r>
      <w:r>
        <w:rPr>
          <w:lang w:val="en-GB"/>
        </w:rPr>
        <w:t xml:space="preserve"> (OFDM symbols). It is currently not specified in the specs how to </w:t>
      </w:r>
      <w:r w:rsidR="00D9040A">
        <w:rPr>
          <w:lang w:val="en-GB"/>
        </w:rPr>
        <w:t xml:space="preserve">distribute the TB among the slots to achieve consistent code rate for the entire TB. Significant </w:t>
      </w:r>
      <w:r w:rsidR="004878E5">
        <w:rPr>
          <w:lang w:val="en-GB"/>
        </w:rPr>
        <w:t>standardization</w:t>
      </w:r>
      <w:r w:rsidR="00D9040A">
        <w:rPr>
          <w:lang w:val="en-GB"/>
        </w:rPr>
        <w:t xml:space="preserve"> and implementation effort </w:t>
      </w:r>
      <w:r w:rsidR="001D70CF">
        <w:rPr>
          <w:lang w:val="en-GB"/>
        </w:rPr>
        <w:t>would be required to support such a feature</w:t>
      </w:r>
      <w:r w:rsidR="00D9040A">
        <w:rPr>
          <w:lang w:val="en-GB"/>
        </w:rPr>
        <w:t>.</w:t>
      </w:r>
    </w:p>
    <w:p w14:paraId="5074D52E" w14:textId="665E9632" w:rsidR="00BD6A47" w:rsidRDefault="00962287" w:rsidP="009A22E0">
      <w:pPr>
        <w:pStyle w:val="BodyText"/>
        <w:rPr>
          <w:lang w:val="en-GB"/>
        </w:rPr>
      </w:pPr>
      <w:r>
        <w:rPr>
          <w:lang w:val="en-GB"/>
        </w:rPr>
        <w:t>W</w:t>
      </w:r>
      <w:r w:rsidRPr="00962287">
        <w:rPr>
          <w:lang w:val="en-GB"/>
        </w:rPr>
        <w:t xml:space="preserve">hen retransmission </w:t>
      </w:r>
      <w:r>
        <w:rPr>
          <w:lang w:val="en-GB"/>
        </w:rPr>
        <w:t>is required</w:t>
      </w:r>
      <w:r w:rsidRPr="00962287">
        <w:rPr>
          <w:lang w:val="en-GB"/>
        </w:rPr>
        <w:t xml:space="preserve"> due to TB decoding failure,</w:t>
      </w:r>
      <w:r w:rsidR="00AB5056">
        <w:rPr>
          <w:lang w:val="en-GB"/>
        </w:rPr>
        <w:t xml:space="preserve"> transmission of</w:t>
      </w:r>
      <w:r>
        <w:rPr>
          <w:lang w:val="en-GB"/>
        </w:rPr>
        <w:t xml:space="preserve"> multi-slot PDSCH/PUSCH can become much less efficient compared to the counterpart solution, i.e., multi-PDSCH/PUSCH scheduling, in the sense that the entire TB need</w:t>
      </w:r>
      <w:r w:rsidR="002B1ECC">
        <w:rPr>
          <w:lang w:val="en-GB"/>
        </w:rPr>
        <w:t>s</w:t>
      </w:r>
      <w:r>
        <w:rPr>
          <w:lang w:val="en-GB"/>
        </w:rPr>
        <w:t xml:space="preserve"> to re-transmitted. To improve the re-transmission efficiency, CBG based HARQ feedback </w:t>
      </w:r>
      <w:r w:rsidR="004878E5">
        <w:rPr>
          <w:lang w:val="en-GB"/>
        </w:rPr>
        <w:t>mechanism</w:t>
      </w:r>
      <w:r>
        <w:rPr>
          <w:lang w:val="en-GB"/>
        </w:rPr>
        <w:t xml:space="preserve"> </w:t>
      </w:r>
      <w:r w:rsidR="001D70CF">
        <w:rPr>
          <w:lang w:val="en-GB"/>
        </w:rPr>
        <w:t xml:space="preserve">would need to be </w:t>
      </w:r>
      <w:r>
        <w:rPr>
          <w:lang w:val="en-GB"/>
        </w:rPr>
        <w:t xml:space="preserve">used </w:t>
      </w:r>
      <w:r w:rsidRPr="00962287">
        <w:rPr>
          <w:lang w:val="en-GB"/>
        </w:rPr>
        <w:t>in conjunction with</w:t>
      </w:r>
      <w:r w:rsidR="00AB5056">
        <w:rPr>
          <w:lang w:val="en-GB"/>
        </w:rPr>
        <w:t xml:space="preserve"> scheduling of</w:t>
      </w:r>
      <w:r w:rsidRPr="00962287">
        <w:rPr>
          <w:lang w:val="en-GB"/>
        </w:rPr>
        <w:t xml:space="preserve"> </w:t>
      </w:r>
      <w:r>
        <w:rPr>
          <w:lang w:val="en-GB"/>
        </w:rPr>
        <w:t>multi-slot PDSCH/PUSCH. However, this also means the claimed benefit of reducing HARQ feedback signalling by introducing</w:t>
      </w:r>
      <w:r w:rsidR="00AB5056">
        <w:rPr>
          <w:lang w:val="en-GB"/>
        </w:rPr>
        <w:t xml:space="preserve"> scheduling of</w:t>
      </w:r>
      <w:r>
        <w:rPr>
          <w:lang w:val="en-GB"/>
        </w:rPr>
        <w:t xml:space="preserve"> multi-slot PDSCH/PUSCH </w:t>
      </w:r>
      <w:r w:rsidR="001D70CF">
        <w:rPr>
          <w:lang w:val="en-GB"/>
        </w:rPr>
        <w:t>vanishes</w:t>
      </w:r>
      <w:r>
        <w:rPr>
          <w:lang w:val="en-GB"/>
        </w:rPr>
        <w:t>.</w:t>
      </w:r>
    </w:p>
    <w:p w14:paraId="4A2171F0" w14:textId="6A1508C4" w:rsidR="006C483B" w:rsidRDefault="0098781D" w:rsidP="009A22E0">
      <w:pPr>
        <w:pStyle w:val="BodyText"/>
        <w:rPr>
          <w:lang w:val="en-GB"/>
        </w:rPr>
      </w:pPr>
      <w:r>
        <w:rPr>
          <w:lang w:val="en-GB"/>
        </w:rPr>
        <w:t xml:space="preserve">Furthermore, </w:t>
      </w:r>
      <w:r w:rsidR="00AB5056">
        <w:rPr>
          <w:lang w:val="en-GB"/>
        </w:rPr>
        <w:t xml:space="preserve">scheduling of </w:t>
      </w:r>
      <w:r>
        <w:rPr>
          <w:lang w:val="en-GB"/>
        </w:rPr>
        <w:t xml:space="preserve">multi-slot PDSCH/PUSCH </w:t>
      </w:r>
      <w:r w:rsidR="001D70CF">
        <w:rPr>
          <w:lang w:val="en-GB"/>
        </w:rPr>
        <w:t>would</w:t>
      </w:r>
      <w:r>
        <w:rPr>
          <w:lang w:val="en-GB"/>
        </w:rPr>
        <w:t xml:space="preserve"> introduce longer TB processing latency and </w:t>
      </w:r>
      <w:r w:rsidR="00246F00">
        <w:rPr>
          <w:lang w:val="en-GB"/>
        </w:rPr>
        <w:t>HARQ feedback</w:t>
      </w:r>
      <w:r w:rsidR="00B36CF5">
        <w:rPr>
          <w:lang w:val="en-GB"/>
        </w:rPr>
        <w:t xml:space="preserve"> delay</w:t>
      </w:r>
      <w:r>
        <w:rPr>
          <w:lang w:val="en-GB"/>
        </w:rPr>
        <w:t xml:space="preserve"> and impose challenge</w:t>
      </w:r>
      <w:r w:rsidR="001D70CF">
        <w:rPr>
          <w:lang w:val="en-GB"/>
        </w:rPr>
        <w:t>s</w:t>
      </w:r>
      <w:r>
        <w:rPr>
          <w:lang w:val="en-GB"/>
        </w:rPr>
        <w:t xml:space="preserve"> on physical layer memory efficiency due to longer turn-around time. Based on the above analysis, we don’t see clear benefit of supporting multi-slot PDSCH/PUSCH.</w:t>
      </w:r>
    </w:p>
    <w:p w14:paraId="02D1C139" w14:textId="22ABCB7C" w:rsidR="0098781D" w:rsidRPr="001C6C8A" w:rsidRDefault="000A2891" w:rsidP="00C13C0F">
      <w:pPr>
        <w:pStyle w:val="Proposal"/>
      </w:pPr>
      <w:bookmarkStart w:id="44" w:name="_Toc61882474"/>
      <w:r>
        <w:t xml:space="preserve">Do not support </w:t>
      </w:r>
      <w:r w:rsidR="00430F0D">
        <w:t xml:space="preserve">multi-slot PDSCH/PUSCH, i.e., </w:t>
      </w:r>
      <w:r>
        <w:t>single TB over multiple slots</w:t>
      </w:r>
      <w:r w:rsidR="00430F0D">
        <w:t xml:space="preserve"> or</w:t>
      </w:r>
      <w:r>
        <w:t xml:space="preserve"> </w:t>
      </w:r>
      <w:r w:rsidR="00FC7BA6">
        <w:t>“</w:t>
      </w:r>
      <w:r>
        <w:t>TTI bundling</w:t>
      </w:r>
      <w:r w:rsidR="00FC7BA6">
        <w:t>”</w:t>
      </w:r>
      <w:r w:rsidR="003649AF">
        <w:t xml:space="preserve"> for PDSCH</w:t>
      </w:r>
      <w:r w:rsidR="00430F0D">
        <w:t>/</w:t>
      </w:r>
      <w:r w:rsidR="003649AF" w:rsidDel="00430F0D">
        <w:t xml:space="preserve"> </w:t>
      </w:r>
      <w:r w:rsidR="003649AF">
        <w:t>PUSCH.</w:t>
      </w:r>
      <w:bookmarkEnd w:id="44"/>
    </w:p>
    <w:p w14:paraId="6475D2FC" w14:textId="74575B8A" w:rsidR="00B15AE0" w:rsidRPr="00DC578A" w:rsidRDefault="00B15AE0" w:rsidP="00D72BB8">
      <w:pPr>
        <w:pStyle w:val="BodyText"/>
      </w:pPr>
      <w:r>
        <w:rPr>
          <w:lang w:val="en-GB"/>
        </w:rPr>
        <w:t>The multi-PUSCH scheduling feature introduced in Rel-16 is constrain</w:t>
      </w:r>
      <w:r w:rsidR="001D70CF">
        <w:rPr>
          <w:lang w:val="en-GB"/>
        </w:rPr>
        <w:t>ed</w:t>
      </w:r>
      <w:r>
        <w:rPr>
          <w:lang w:val="en-GB"/>
        </w:rPr>
        <w:t xml:space="preserve"> to contiguous slot allocation. More specifically,</w:t>
      </w:r>
      <w:r w:rsidR="001203A8">
        <w:rPr>
          <w:lang w:val="en-GB"/>
        </w:rPr>
        <w:t xml:space="preserve"> for</w:t>
      </w:r>
      <w:r>
        <w:rPr>
          <w:lang w:val="en-GB"/>
        </w:rPr>
        <w:t xml:space="preserve"> the multiple PUSCHs scheduled by a </w:t>
      </w:r>
      <w:r w:rsidR="001D70CF">
        <w:rPr>
          <w:lang w:val="en-GB"/>
        </w:rPr>
        <w:t xml:space="preserve">single </w:t>
      </w:r>
      <w:r>
        <w:rPr>
          <w:lang w:val="en-GB"/>
        </w:rPr>
        <w:t>DCI</w:t>
      </w:r>
      <w:r w:rsidR="001203A8">
        <w:rPr>
          <w:lang w:val="en-GB"/>
        </w:rPr>
        <w:t xml:space="preserve">, even though each PUSCH may have different OFDM allocation within a slot (specified by respective SLIV and mapping type), they </w:t>
      </w:r>
      <w:r>
        <w:rPr>
          <w:lang w:val="en-GB"/>
        </w:rPr>
        <w:t>need to be allocated in consecutive slot</w:t>
      </w:r>
      <w:r w:rsidR="001D70CF">
        <w:rPr>
          <w:lang w:val="en-GB"/>
        </w:rPr>
        <w:t>s</w:t>
      </w:r>
      <w:r w:rsidR="001203A8">
        <w:rPr>
          <w:lang w:val="en-GB"/>
        </w:rPr>
        <w:t xml:space="preserve">. This is beneficial in unlicensed operation </w:t>
      </w:r>
      <w:r w:rsidR="00B85E13">
        <w:rPr>
          <w:lang w:val="en-GB"/>
        </w:rPr>
        <w:t>in 5/6 GHz</w:t>
      </w:r>
      <w:r w:rsidR="001203A8">
        <w:rPr>
          <w:lang w:val="en-GB"/>
        </w:rPr>
        <w:t xml:space="preserve"> to avoid large PUSCH scheduling gaps, which might mandate LBT before subsequent PUSCH transmission and might </w:t>
      </w:r>
      <w:r w:rsidR="001D70CF">
        <w:rPr>
          <w:lang w:val="en-GB"/>
        </w:rPr>
        <w:t>end up that the U</w:t>
      </w:r>
      <w:r w:rsidR="001203A8">
        <w:rPr>
          <w:lang w:val="en-GB"/>
        </w:rPr>
        <w:t>E los</w:t>
      </w:r>
      <w:r w:rsidR="001D70CF">
        <w:rPr>
          <w:lang w:val="en-GB"/>
        </w:rPr>
        <w:t>es</w:t>
      </w:r>
      <w:r w:rsidR="001203A8">
        <w:rPr>
          <w:lang w:val="en-GB"/>
        </w:rPr>
        <w:t xml:space="preserve"> the COT.</w:t>
      </w:r>
    </w:p>
    <w:p w14:paraId="34D3CBF3" w14:textId="2E116277" w:rsidR="00B15AE0" w:rsidRPr="00D72BB8" w:rsidRDefault="00405B94" w:rsidP="00D72BB8">
      <w:pPr>
        <w:pStyle w:val="BodyText"/>
        <w:rPr>
          <w:lang w:val="en-GB"/>
        </w:rPr>
      </w:pPr>
      <w:r>
        <w:rPr>
          <w:lang w:val="en-GB"/>
        </w:rPr>
        <w:t xml:space="preserve">From </w:t>
      </w:r>
      <w:r w:rsidR="001D70CF">
        <w:rPr>
          <w:lang w:val="en-GB"/>
        </w:rPr>
        <w:t xml:space="preserve">a </w:t>
      </w:r>
      <w:r>
        <w:rPr>
          <w:lang w:val="en-GB"/>
        </w:rPr>
        <w:t xml:space="preserve">scheduling perspective, a </w:t>
      </w:r>
      <w:proofErr w:type="spellStart"/>
      <w:r>
        <w:rPr>
          <w:lang w:val="en-GB"/>
        </w:rPr>
        <w:t>gNB</w:t>
      </w:r>
      <w:proofErr w:type="spellEnd"/>
      <w:r>
        <w:rPr>
          <w:lang w:val="en-GB"/>
        </w:rPr>
        <w:t xml:space="preserve"> schedul</w:t>
      </w:r>
      <w:r w:rsidR="00055127">
        <w:rPr>
          <w:lang w:val="en-GB"/>
        </w:rPr>
        <w:t>e</w:t>
      </w:r>
      <w:r>
        <w:rPr>
          <w:lang w:val="en-GB"/>
        </w:rPr>
        <w:t>r needs to time multiplex PDSCH/PUSCH transmission with other downlink or uplink channels, such as SSB, PDCCH, CSI-RS, PUCCH, PRACH, SRS, etc.</w:t>
      </w:r>
      <w:r w:rsidR="00255E47">
        <w:rPr>
          <w:lang w:val="en-GB"/>
        </w:rPr>
        <w:t xml:space="preserve"> Some of these downlink and uplink channels are scheduled periodically and cannot be shifted in time.</w:t>
      </w:r>
      <w:r>
        <w:rPr>
          <w:lang w:val="en-GB"/>
        </w:rPr>
        <w:t xml:space="preserve"> </w:t>
      </w:r>
      <w:r w:rsidR="00255E47">
        <w:rPr>
          <w:lang w:val="en-GB"/>
        </w:rPr>
        <w:t>T</w:t>
      </w:r>
      <w:r>
        <w:rPr>
          <w:lang w:val="en-GB"/>
        </w:rPr>
        <w:t xml:space="preserve">he </w:t>
      </w:r>
      <w:proofErr w:type="spellStart"/>
      <w:r>
        <w:rPr>
          <w:lang w:val="en-GB"/>
        </w:rPr>
        <w:t>gNB</w:t>
      </w:r>
      <w:proofErr w:type="spellEnd"/>
      <w:r>
        <w:rPr>
          <w:lang w:val="en-GB"/>
        </w:rPr>
        <w:t xml:space="preserve"> schedul</w:t>
      </w:r>
      <w:r w:rsidR="00896667">
        <w:rPr>
          <w:lang w:val="en-GB"/>
        </w:rPr>
        <w:t>e</w:t>
      </w:r>
      <w:r>
        <w:rPr>
          <w:lang w:val="en-GB"/>
        </w:rPr>
        <w:t>r also needs to follow certain TDD pattern (periodic DL/UL slot allocation). When serving a large number of UEs in a cell,</w:t>
      </w:r>
      <w:r w:rsidRPr="00D72BB8">
        <w:rPr>
          <w:lang w:val="en-GB"/>
        </w:rPr>
        <w:t xml:space="preserve"> </w:t>
      </w:r>
      <w:r w:rsidR="00B15AE0" w:rsidRPr="00D72BB8">
        <w:rPr>
          <w:lang w:val="en-GB"/>
        </w:rPr>
        <w:t xml:space="preserve">the PDCCH monitoring period and offset are UE-specific configurations. From the network’s point of view, the </w:t>
      </w:r>
      <w:proofErr w:type="spellStart"/>
      <w:r w:rsidR="00B15AE0" w:rsidRPr="00D72BB8">
        <w:rPr>
          <w:lang w:val="en-GB"/>
        </w:rPr>
        <w:t>gNB</w:t>
      </w:r>
      <w:proofErr w:type="spellEnd"/>
      <w:r w:rsidR="00B15AE0" w:rsidRPr="00D72BB8">
        <w:rPr>
          <w:lang w:val="en-GB"/>
        </w:rPr>
        <w:t xml:space="preserve"> can stagger/offset the PDCCH transmissions for different UEs in different slots.</w:t>
      </w:r>
      <w:r w:rsidR="00255E47" w:rsidRPr="00D72BB8">
        <w:rPr>
          <w:lang w:val="en-GB"/>
        </w:rPr>
        <w:t xml:space="preserve"> In short, the </w:t>
      </w:r>
      <w:proofErr w:type="spellStart"/>
      <w:r w:rsidR="00255E47" w:rsidRPr="00D72BB8">
        <w:rPr>
          <w:lang w:val="en-GB"/>
        </w:rPr>
        <w:t>gNB</w:t>
      </w:r>
      <w:proofErr w:type="spellEnd"/>
      <w:r w:rsidR="00255E47" w:rsidRPr="00D72BB8">
        <w:rPr>
          <w:lang w:val="en-GB"/>
        </w:rPr>
        <w:t xml:space="preserve"> is faced </w:t>
      </w:r>
      <w:r w:rsidR="001D70CF">
        <w:rPr>
          <w:lang w:val="en-GB"/>
        </w:rPr>
        <w:t>with many</w:t>
      </w:r>
      <w:r w:rsidR="00255E47" w:rsidRPr="00D72BB8">
        <w:rPr>
          <w:lang w:val="en-GB"/>
        </w:rPr>
        <w:t xml:space="preserve"> scheduling constraints when schedules PDSCH or PUSCH for a particular UE.</w:t>
      </w:r>
    </w:p>
    <w:p w14:paraId="55BAC6A6" w14:textId="0C1D0072" w:rsidR="00677521" w:rsidRPr="00D72BB8" w:rsidRDefault="00677521" w:rsidP="00D72BB8">
      <w:pPr>
        <w:pStyle w:val="BodyText"/>
        <w:rPr>
          <w:lang w:val="en-GB"/>
        </w:rPr>
      </w:pPr>
      <w:r w:rsidRPr="00D72BB8">
        <w:rPr>
          <w:lang w:val="en-GB"/>
        </w:rPr>
        <w:t xml:space="preserve">To make the multi-PDSCH/PUSCH scheduling </w:t>
      </w:r>
      <w:r w:rsidR="00F55256" w:rsidRPr="00D72BB8">
        <w:rPr>
          <w:lang w:val="en-GB"/>
        </w:rPr>
        <w:t xml:space="preserve">feature </w:t>
      </w:r>
      <w:r w:rsidR="001D70CF">
        <w:rPr>
          <w:lang w:val="en-GB"/>
        </w:rPr>
        <w:t>more</w:t>
      </w:r>
      <w:r w:rsidR="001D70CF" w:rsidRPr="00D72BB8">
        <w:rPr>
          <w:lang w:val="en-GB"/>
        </w:rPr>
        <w:t xml:space="preserve"> </w:t>
      </w:r>
      <w:r w:rsidRPr="00D72BB8">
        <w:rPr>
          <w:lang w:val="en-GB"/>
        </w:rPr>
        <w:t>useful in practice, it seems necessary to remove the contiguous allocation constraint, so that a sequence of PDSCH/PUSCH transmission can be efficiently scheduled</w:t>
      </w:r>
      <w:r w:rsidR="001D70CF">
        <w:rPr>
          <w:lang w:val="en-GB"/>
        </w:rPr>
        <w:t>. For example, the PDSCH/PUSCH transmissions can be scheduled as to avoid colliding</w:t>
      </w:r>
      <w:r w:rsidRPr="00D72BB8">
        <w:rPr>
          <w:lang w:val="en-GB"/>
        </w:rPr>
        <w:t xml:space="preserve"> with other periodic DL or UL channels.</w:t>
      </w:r>
      <w:r w:rsidR="00A85914" w:rsidRPr="00D72BB8">
        <w:rPr>
          <w:lang w:val="en-GB"/>
        </w:rPr>
        <w:t xml:space="preserve"> </w:t>
      </w:r>
      <w:r w:rsidR="00D331EA">
        <w:rPr>
          <w:lang w:val="en-GB"/>
        </w:rPr>
        <w:t>Such flexibility is needed specially when configuring very limited PDCCH occasion.</w:t>
      </w:r>
      <w:r w:rsidR="00060FF2">
        <w:rPr>
          <w:lang w:val="en-GB"/>
        </w:rPr>
        <w:t xml:space="preserve"> </w:t>
      </w:r>
      <w:r w:rsidR="00D331EA" w:rsidDel="00060FF2">
        <w:rPr>
          <w:lang w:val="en-GB"/>
        </w:rPr>
        <w:t xml:space="preserve"> </w:t>
      </w:r>
      <w:r w:rsidR="00A85914" w:rsidRPr="00D72BB8">
        <w:rPr>
          <w:lang w:val="en-GB"/>
        </w:rPr>
        <w:t xml:space="preserve">This can be achieved by </w:t>
      </w:r>
      <w:r w:rsidR="00DE1FD8">
        <w:rPr>
          <w:lang w:val="en-GB"/>
        </w:rPr>
        <w:t>i</w:t>
      </w:r>
      <w:r w:rsidR="001F2C43" w:rsidRPr="00993DB6">
        <w:rPr>
          <w:lang w:val="en-GB"/>
        </w:rPr>
        <w:t>ndicat</w:t>
      </w:r>
      <w:r w:rsidR="00B977FC" w:rsidRPr="00993DB6">
        <w:rPr>
          <w:lang w:val="en-GB"/>
        </w:rPr>
        <w:t>ing</w:t>
      </w:r>
      <w:r w:rsidR="001F2C43" w:rsidRPr="006D1920">
        <w:rPr>
          <w:lang w:val="en-GB"/>
        </w:rPr>
        <w:t xml:space="preserve"> </w:t>
      </w:r>
      <w:proofErr w:type="spellStart"/>
      <w:r w:rsidR="001F2C43" w:rsidRPr="006D1920">
        <w:rPr>
          <w:lang w:val="en-GB"/>
        </w:rPr>
        <w:t>seperate</w:t>
      </w:r>
      <w:proofErr w:type="spellEnd"/>
      <w:r w:rsidR="001F2C43" w:rsidRPr="006D1920">
        <w:rPr>
          <w:lang w:val="en-GB"/>
        </w:rPr>
        <w:t xml:space="preserve"> K0/K2 value for each PDSCH/PUSCH SL</w:t>
      </w:r>
      <w:r w:rsidR="001F2C43" w:rsidRPr="00092645">
        <w:rPr>
          <w:lang w:val="en-GB"/>
        </w:rPr>
        <w:t>IV</w:t>
      </w:r>
      <w:r w:rsidR="001F2C43" w:rsidRPr="001B3276">
        <w:rPr>
          <w:lang w:val="en-GB"/>
        </w:rPr>
        <w:t xml:space="preserve"> in the rows in the Time Domain Resource Allocation Table for multi-PDSCH/PUSCH scheduling. </w:t>
      </w:r>
      <w:r w:rsidR="007753F9" w:rsidRPr="001B3276">
        <w:rPr>
          <w:lang w:val="en-GB"/>
        </w:rPr>
        <w:t>Scheduling gaps can be indicated by proper K0/K2 settings.</w:t>
      </w:r>
      <w:r w:rsidR="00353D2D" w:rsidRPr="001B3276">
        <w:rPr>
          <w:lang w:val="en-GB"/>
        </w:rPr>
        <w:t xml:space="preserve"> The advantage of this appr</w:t>
      </w:r>
      <w:r w:rsidR="00353D2D" w:rsidRPr="00AE3436">
        <w:rPr>
          <w:lang w:val="en-GB"/>
        </w:rPr>
        <w:t>oach is that it reuses the existing TDRA framework as much as possible.</w:t>
      </w:r>
    </w:p>
    <w:p w14:paraId="3BDBBE65" w14:textId="3A264A62" w:rsidR="006B31FA" w:rsidRDefault="006B31FA" w:rsidP="000A2891">
      <w:pPr>
        <w:pStyle w:val="Proposal"/>
      </w:pPr>
      <w:bookmarkStart w:id="45" w:name="_Toc61882475"/>
      <w:r>
        <w:t>Support multi-</w:t>
      </w:r>
      <w:r w:rsidR="00A85914">
        <w:t>PDSCH/</w:t>
      </w:r>
      <w:r>
        <w:t xml:space="preserve">PUSCH scheduling with non-contiguous allocations in </w:t>
      </w:r>
      <w:r w:rsidR="001D70CF">
        <w:t xml:space="preserve">the </w:t>
      </w:r>
      <w:r>
        <w:t>time domain.</w:t>
      </w:r>
      <w:bookmarkEnd w:id="45"/>
    </w:p>
    <w:p w14:paraId="6CA801A6" w14:textId="04541DD1" w:rsidR="00A63E97" w:rsidRDefault="00A63E97" w:rsidP="00C13C0F">
      <w:pPr>
        <w:pStyle w:val="BodyText"/>
        <w:rPr>
          <w:lang w:val="en-GB"/>
        </w:rPr>
      </w:pPr>
    </w:p>
    <w:p w14:paraId="6A1E9449" w14:textId="53DAA3B4" w:rsidR="002432CF" w:rsidRPr="00C13C0F" w:rsidRDefault="002432CF" w:rsidP="00C13C0F">
      <w:pPr>
        <w:pStyle w:val="Heading3"/>
      </w:pPr>
      <w:r w:rsidRPr="00C13C0F">
        <w:lastRenderedPageBreak/>
        <w:t>2.</w:t>
      </w:r>
      <w:r w:rsidR="00067AB4">
        <w:t>2</w:t>
      </w:r>
      <w:r w:rsidRPr="00C13C0F">
        <w:t>.</w:t>
      </w:r>
      <w:r w:rsidR="00BE5821">
        <w:t>2</w:t>
      </w:r>
      <w:r w:rsidRPr="00C13C0F">
        <w:tab/>
        <w:t>Frequency domain resource allocation aspects</w:t>
      </w:r>
    </w:p>
    <w:p w14:paraId="5364615E" w14:textId="5224539F" w:rsidR="002432CF" w:rsidRDefault="00AC264B" w:rsidP="00C13C0F">
      <w:pPr>
        <w:pStyle w:val="BodyText"/>
        <w:rPr>
          <w:lang w:val="en-GB"/>
        </w:rPr>
      </w:pPr>
      <w:r>
        <w:rPr>
          <w:lang w:val="en-GB"/>
        </w:rPr>
        <w:t xml:space="preserve">It is obvious that NR operation in frequency bands above 52.6 GHz will be characterized by directional transmission and reception from usage of large antenna array to achieve reasonable radio performance. </w:t>
      </w:r>
      <w:r w:rsidR="00190B79">
        <w:rPr>
          <w:lang w:val="en-GB"/>
        </w:rPr>
        <w:t xml:space="preserve">When </w:t>
      </w:r>
      <w:proofErr w:type="spellStart"/>
      <w:r w:rsidR="00190B79">
        <w:rPr>
          <w:lang w:val="en-GB"/>
        </w:rPr>
        <w:t>analog</w:t>
      </w:r>
      <w:proofErr w:type="spellEnd"/>
      <w:r w:rsidR="00190B79">
        <w:rPr>
          <w:lang w:val="en-GB"/>
        </w:rPr>
        <w:t xml:space="preserve"> beamforming is used, a transmitter or a receiver can only form its beam in one direction at a given time instance. </w:t>
      </w:r>
      <w:r w:rsidR="00C23162">
        <w:rPr>
          <w:lang w:val="en-GB"/>
        </w:rPr>
        <w:t>F</w:t>
      </w:r>
      <w:r w:rsidR="00190B79">
        <w:rPr>
          <w:lang w:val="en-GB"/>
        </w:rPr>
        <w:t xml:space="preserve">requency domain resource multiplexing among different UEs is </w:t>
      </w:r>
      <w:r w:rsidR="00B7424C">
        <w:rPr>
          <w:lang w:val="en-GB"/>
        </w:rPr>
        <w:t>very often</w:t>
      </w:r>
      <w:r w:rsidR="00190B79">
        <w:rPr>
          <w:lang w:val="en-GB"/>
        </w:rPr>
        <w:t xml:space="preserve"> not </w:t>
      </w:r>
      <w:r w:rsidR="00F55FF9">
        <w:rPr>
          <w:lang w:val="en-GB"/>
        </w:rPr>
        <w:t>possible</w:t>
      </w:r>
      <w:r w:rsidR="00190B79">
        <w:rPr>
          <w:lang w:val="en-GB"/>
        </w:rPr>
        <w:t xml:space="preserve"> </w:t>
      </w:r>
      <w:r w:rsidR="00C23162">
        <w:rPr>
          <w:lang w:val="en-GB"/>
        </w:rPr>
        <w:t>especially when the beam becomes narrower as the antenna array size increases in higher frequency bands</w:t>
      </w:r>
      <w:r w:rsidR="00190B79">
        <w:rPr>
          <w:lang w:val="en-GB"/>
        </w:rPr>
        <w:t>.</w:t>
      </w:r>
      <w:r w:rsidR="00991B90">
        <w:rPr>
          <w:lang w:val="en-GB"/>
        </w:rPr>
        <w:t xml:space="preserve"> </w:t>
      </w:r>
      <w:r w:rsidR="00CF1F78">
        <w:rPr>
          <w:lang w:val="en-GB"/>
        </w:rPr>
        <w:t>Hence</w:t>
      </w:r>
      <w:r w:rsidR="00C23162">
        <w:rPr>
          <w:lang w:val="en-GB"/>
        </w:rPr>
        <w:t>, i</w:t>
      </w:r>
      <w:r w:rsidR="007D648C">
        <w:rPr>
          <w:lang w:val="en-GB"/>
        </w:rPr>
        <w:t xml:space="preserve">n </w:t>
      </w:r>
      <w:r w:rsidR="00C23162">
        <w:rPr>
          <w:lang w:val="en-GB"/>
        </w:rPr>
        <w:t xml:space="preserve">higher frequency </w:t>
      </w:r>
      <w:r w:rsidR="00F55FF9">
        <w:rPr>
          <w:lang w:val="en-GB"/>
        </w:rPr>
        <w:t>bands</w:t>
      </w:r>
      <w:r w:rsidR="00991B90">
        <w:rPr>
          <w:lang w:val="en-GB"/>
        </w:rPr>
        <w:t xml:space="preserve">, it doesn’t give as much benefit to </w:t>
      </w:r>
      <w:r w:rsidR="0041223A">
        <w:rPr>
          <w:lang w:val="en-GB"/>
        </w:rPr>
        <w:t xml:space="preserve">precisely </w:t>
      </w:r>
      <w:r w:rsidR="00991B90">
        <w:rPr>
          <w:lang w:val="en-GB"/>
        </w:rPr>
        <w:t>specify frequency resource allocation in too small granularity as in the lower frequency bands.</w:t>
      </w:r>
    </w:p>
    <w:p w14:paraId="0CD6313C" w14:textId="676B7658" w:rsidR="00C133AB" w:rsidRDefault="00CF1F78" w:rsidP="00C13C0F">
      <w:pPr>
        <w:pStyle w:val="BodyText"/>
        <w:rPr>
          <w:lang w:val="en-GB"/>
        </w:rPr>
      </w:pPr>
      <w:r>
        <w:rPr>
          <w:lang w:val="en-GB"/>
        </w:rPr>
        <w:t>Since</w:t>
      </w:r>
      <w:r w:rsidR="00EE4FCB" w:rsidDel="00CF1F78">
        <w:rPr>
          <w:lang w:val="en-GB"/>
        </w:rPr>
        <w:t xml:space="preserve"> </w:t>
      </w:r>
      <w:r w:rsidR="00EE4FCB">
        <w:rPr>
          <w:lang w:val="en-GB"/>
        </w:rPr>
        <w:t xml:space="preserve">the frequency domain resource allocation </w:t>
      </w:r>
      <w:r w:rsidR="002A1084">
        <w:rPr>
          <w:lang w:val="en-GB"/>
        </w:rPr>
        <w:t>(FDRA)</w:t>
      </w:r>
      <w:r w:rsidR="00EE4FCB">
        <w:rPr>
          <w:lang w:val="en-GB"/>
        </w:rPr>
        <w:t xml:space="preserve"> field in </w:t>
      </w:r>
      <w:r w:rsidR="00970C9F">
        <w:rPr>
          <w:lang w:val="en-GB"/>
        </w:rPr>
        <w:t>the</w:t>
      </w:r>
      <w:r w:rsidR="00EE4FCB">
        <w:rPr>
          <w:lang w:val="en-GB"/>
        </w:rPr>
        <w:t xml:space="preserve"> DL</w:t>
      </w:r>
      <w:r w:rsidR="00970C9F">
        <w:rPr>
          <w:lang w:val="en-GB"/>
        </w:rPr>
        <w:t>/</w:t>
      </w:r>
      <w:r w:rsidR="00EE4FCB">
        <w:rPr>
          <w:lang w:val="en-GB"/>
        </w:rPr>
        <w:t>UL DCI formats accounts for a significant part of the total DCI sizes</w:t>
      </w:r>
      <w:r>
        <w:rPr>
          <w:lang w:val="en-GB"/>
        </w:rPr>
        <w:t>, adopting a more coarse</w:t>
      </w:r>
      <w:r w:rsidR="00EA2FEC">
        <w:rPr>
          <w:lang w:val="en-GB"/>
        </w:rPr>
        <w:t xml:space="preserve"> frequency domain resource allocation granularity can help to reduce the FDRA field size and hence improve PDCCH coverage.</w:t>
      </w:r>
    </w:p>
    <w:p w14:paraId="6CAFC46D" w14:textId="7D76EF6B" w:rsidR="00EE4FCB" w:rsidRDefault="00960FFD" w:rsidP="00C13C0F">
      <w:pPr>
        <w:pStyle w:val="BodyText"/>
        <w:rPr>
          <w:lang w:val="en-GB"/>
        </w:rPr>
      </w:pPr>
      <w:r>
        <w:rPr>
          <w:lang w:val="en-GB"/>
        </w:rPr>
        <w:fldChar w:fldCharType="begin"/>
      </w:r>
      <w:r>
        <w:rPr>
          <w:lang w:val="en-GB"/>
        </w:rPr>
        <w:instrText xml:space="preserve"> REF _Ref60955672 \h </w:instrText>
      </w:r>
      <w:r>
        <w:rPr>
          <w:lang w:val="en-GB"/>
        </w:rPr>
      </w:r>
      <w:r>
        <w:rPr>
          <w:lang w:val="en-GB"/>
        </w:rPr>
        <w:fldChar w:fldCharType="separate"/>
      </w:r>
      <w:r w:rsidR="00E602AC">
        <w:t xml:space="preserve">Table </w:t>
      </w:r>
      <w:r w:rsidR="00E602AC">
        <w:rPr>
          <w:noProof/>
        </w:rPr>
        <w:t>3</w:t>
      </w:r>
      <w:r>
        <w:rPr>
          <w:lang w:val="en-GB"/>
        </w:rPr>
        <w:fldChar w:fldCharType="end"/>
      </w:r>
      <w:r>
        <w:rPr>
          <w:lang w:val="en-GB"/>
        </w:rPr>
        <w:t xml:space="preserve"> l</w:t>
      </w:r>
      <w:r w:rsidR="00EE4FCB">
        <w:rPr>
          <w:lang w:val="en-GB"/>
        </w:rPr>
        <w:t>ist</w:t>
      </w:r>
      <w:r>
        <w:rPr>
          <w:lang w:val="en-GB"/>
        </w:rPr>
        <w:t>s</w:t>
      </w:r>
      <w:r w:rsidR="00EE4FCB">
        <w:rPr>
          <w:lang w:val="en-GB"/>
        </w:rPr>
        <w:t xml:space="preserve"> the </w:t>
      </w:r>
      <w:r w:rsidR="00F55FF9">
        <w:rPr>
          <w:lang w:val="en-GB"/>
        </w:rPr>
        <w:t>Nominal</w:t>
      </w:r>
      <w:r w:rsidR="00F24B44">
        <w:rPr>
          <w:lang w:val="en-GB"/>
        </w:rPr>
        <w:t xml:space="preserve"> RBG size </w:t>
      </w:r>
      <w:r w:rsidR="00F24B44" w:rsidRPr="00F24B44">
        <w:rPr>
          <w:i/>
          <w:iCs/>
          <w:lang w:val="en-GB"/>
        </w:rPr>
        <w:t>P</w:t>
      </w:r>
      <w:r w:rsidR="00F24B44">
        <w:rPr>
          <w:lang w:val="en-GB"/>
        </w:rPr>
        <w:t xml:space="preserve"> and </w:t>
      </w:r>
      <w:r w:rsidR="00EE4FCB">
        <w:rPr>
          <w:lang w:val="en-GB"/>
        </w:rPr>
        <w:t xml:space="preserve">the </w:t>
      </w:r>
      <w:r w:rsidR="00F24B44">
        <w:rPr>
          <w:lang w:val="en-GB"/>
        </w:rPr>
        <w:t xml:space="preserve">corresponding </w:t>
      </w:r>
      <w:r w:rsidR="00EE4FCB">
        <w:rPr>
          <w:lang w:val="en-GB"/>
        </w:rPr>
        <w:t xml:space="preserve">number of </w:t>
      </w:r>
      <w:r w:rsidR="008C7B8B">
        <w:rPr>
          <w:lang w:val="en-GB"/>
        </w:rPr>
        <w:t>FDRA</w:t>
      </w:r>
      <w:r w:rsidR="00EE4FCB">
        <w:rPr>
          <w:lang w:val="en-GB"/>
        </w:rPr>
        <w:t xml:space="preserve"> bits </w:t>
      </w:r>
      <w:r w:rsidR="00527599">
        <w:rPr>
          <w:lang w:val="en-GB"/>
        </w:rPr>
        <w:t>for Resource Allocation T</w:t>
      </w:r>
      <w:r w:rsidR="00EA2FEC">
        <w:rPr>
          <w:lang w:val="en-GB"/>
        </w:rPr>
        <w:t>y</w:t>
      </w:r>
      <w:r w:rsidR="00527599">
        <w:rPr>
          <w:lang w:val="en-GB"/>
        </w:rPr>
        <w:t xml:space="preserve">pe 0 </w:t>
      </w:r>
      <w:r w:rsidR="008C7B8B">
        <w:rPr>
          <w:lang w:val="en-GB"/>
        </w:rPr>
        <w:t xml:space="preserve">in a DL </w:t>
      </w:r>
      <w:r w:rsidR="00F24B44">
        <w:rPr>
          <w:lang w:val="en-GB"/>
        </w:rPr>
        <w:t>or UL</w:t>
      </w:r>
      <w:r w:rsidR="008C7B8B">
        <w:rPr>
          <w:lang w:val="en-GB"/>
        </w:rPr>
        <w:t xml:space="preserve"> DCI format.</w:t>
      </w:r>
      <w:r w:rsidR="00EA2FEC">
        <w:rPr>
          <w:lang w:val="en-GB"/>
        </w:rPr>
        <w:t xml:space="preserve"> </w:t>
      </w:r>
      <w:r w:rsidR="005E2845">
        <w:rPr>
          <w:lang w:val="en-GB"/>
        </w:rPr>
        <w:t xml:space="preserve">Configuration 1 and 2 are defined in the current specs. </w:t>
      </w:r>
      <w:r w:rsidR="0007429D">
        <w:rPr>
          <w:lang w:val="en-GB"/>
        </w:rPr>
        <w:t xml:space="preserve">The maximum RBG size seems to be limited to 16 RBs. A third RBG configuration (Configuration 3) is also added </w:t>
      </w:r>
      <w:r w:rsidR="004D0414">
        <w:rPr>
          <w:lang w:val="en-GB"/>
        </w:rPr>
        <w:t xml:space="preserve">in the table to </w:t>
      </w:r>
      <w:r w:rsidR="007D7A63">
        <w:rPr>
          <w:lang w:val="en-GB"/>
        </w:rPr>
        <w:t>illustrate FDRA</w:t>
      </w:r>
      <w:r w:rsidR="004D0414">
        <w:rPr>
          <w:lang w:val="en-GB"/>
        </w:rPr>
        <w:t xml:space="preserve"> size</w:t>
      </w:r>
      <w:r w:rsidR="007D7A63">
        <w:rPr>
          <w:lang w:val="en-GB"/>
        </w:rPr>
        <w:t xml:space="preserve"> can be greatly reduced</w:t>
      </w:r>
      <w:r w:rsidR="004D0414">
        <w:rPr>
          <w:lang w:val="en-GB"/>
        </w:rPr>
        <w:t xml:space="preserve"> </w:t>
      </w:r>
      <w:r w:rsidR="007D7A63">
        <w:rPr>
          <w:lang w:val="en-GB"/>
        </w:rPr>
        <w:t xml:space="preserve">with </w:t>
      </w:r>
      <w:r w:rsidR="0007429D">
        <w:rPr>
          <w:lang w:val="en-GB"/>
        </w:rPr>
        <w:t>increase</w:t>
      </w:r>
      <w:r w:rsidR="007D7A63">
        <w:rPr>
          <w:lang w:val="en-GB"/>
        </w:rPr>
        <w:t>d</w:t>
      </w:r>
      <w:r w:rsidR="0007429D">
        <w:rPr>
          <w:lang w:val="en-GB"/>
        </w:rPr>
        <w:t xml:space="preserve"> </w:t>
      </w:r>
      <w:r w:rsidR="004D0414">
        <w:rPr>
          <w:lang w:val="en-GB"/>
        </w:rPr>
        <w:t xml:space="preserve">RBG size. </w:t>
      </w:r>
      <w:r w:rsidR="00BD72A6">
        <w:rPr>
          <w:lang w:val="en-GB"/>
        </w:rPr>
        <w:t xml:space="preserve">In the </w:t>
      </w:r>
      <w:proofErr w:type="spellStart"/>
      <w:r w:rsidR="00BD72A6">
        <w:rPr>
          <w:lang w:val="en-GB"/>
        </w:rPr>
        <w:t>exampl</w:t>
      </w:r>
      <w:r w:rsidR="00FE7045">
        <w:rPr>
          <w:lang w:val="en-GB"/>
        </w:rPr>
        <w:t>ar</w:t>
      </w:r>
      <w:r w:rsidR="00BD72A6">
        <w:rPr>
          <w:lang w:val="en-GB"/>
        </w:rPr>
        <w:t>y</w:t>
      </w:r>
      <w:proofErr w:type="spellEnd"/>
      <w:r w:rsidR="00BD72A6">
        <w:rPr>
          <w:lang w:val="en-GB"/>
        </w:rPr>
        <w:t xml:space="preserve"> Configuration 3</w:t>
      </w:r>
      <w:r w:rsidR="00E00991">
        <w:rPr>
          <w:lang w:val="en-GB"/>
        </w:rPr>
        <w:t xml:space="preserve"> shown in </w:t>
      </w:r>
      <w:r w:rsidR="00E00991">
        <w:rPr>
          <w:lang w:val="en-GB"/>
        </w:rPr>
        <w:fldChar w:fldCharType="begin"/>
      </w:r>
      <w:r w:rsidR="00E00991">
        <w:rPr>
          <w:lang w:val="en-GB"/>
        </w:rPr>
        <w:instrText xml:space="preserve"> REF _Ref60955672 \h </w:instrText>
      </w:r>
      <w:r w:rsidR="00E00991">
        <w:rPr>
          <w:lang w:val="en-GB"/>
        </w:rPr>
      </w:r>
      <w:r w:rsidR="00E00991">
        <w:rPr>
          <w:lang w:val="en-GB"/>
        </w:rPr>
        <w:fldChar w:fldCharType="separate"/>
      </w:r>
      <w:r w:rsidR="00E602AC">
        <w:t xml:space="preserve">Table </w:t>
      </w:r>
      <w:r w:rsidR="00E602AC">
        <w:rPr>
          <w:noProof/>
        </w:rPr>
        <w:t>3</w:t>
      </w:r>
      <w:r w:rsidR="00E00991">
        <w:rPr>
          <w:lang w:val="en-GB"/>
        </w:rPr>
        <w:fldChar w:fldCharType="end"/>
      </w:r>
      <w:r w:rsidR="00BD72A6">
        <w:rPr>
          <w:lang w:val="en-GB"/>
        </w:rPr>
        <w:t xml:space="preserve">, two possible options of </w:t>
      </w:r>
      <w:r w:rsidR="00BD72A6" w:rsidRPr="00E00991">
        <w:rPr>
          <w:i/>
          <w:iCs/>
          <w:lang w:val="en-GB"/>
        </w:rPr>
        <w:t>P</w:t>
      </w:r>
      <w:r w:rsidR="00BD72A6">
        <w:rPr>
          <w:lang w:val="en-GB"/>
        </w:rPr>
        <w:t xml:space="preserve"> values and the corresponding FDRA sizes are given (</w:t>
      </w:r>
      <w:proofErr w:type="spellStart"/>
      <w:r w:rsidR="00BD72A6">
        <w:rPr>
          <w:lang w:val="en-GB"/>
        </w:rPr>
        <w:t>seperated</w:t>
      </w:r>
      <w:proofErr w:type="spellEnd"/>
      <w:r w:rsidR="00BD72A6">
        <w:rPr>
          <w:lang w:val="en-GB"/>
        </w:rPr>
        <w:t xml:space="preserve"> by ‘/’). </w:t>
      </w:r>
      <w:r w:rsidR="004D0414">
        <w:rPr>
          <w:lang w:val="en-GB"/>
        </w:rPr>
        <w:t>One can see that with RBG set to 64 RBs, only 5 bits are needed to indicate frequency domain resource allocation in a BWP of 275 RBs.</w:t>
      </w:r>
    </w:p>
    <w:p w14:paraId="37B50C82" w14:textId="229C0AC8" w:rsidR="00EE4FCB" w:rsidRDefault="00EE4FCB" w:rsidP="00EE4FCB">
      <w:pPr>
        <w:pStyle w:val="Caption"/>
        <w:keepNext/>
        <w:jc w:val="center"/>
      </w:pPr>
      <w:bookmarkStart w:id="46" w:name="_Ref60955672"/>
      <w:r>
        <w:t xml:space="preserve">Table </w:t>
      </w:r>
      <w:r>
        <w:fldChar w:fldCharType="begin"/>
      </w:r>
      <w:r>
        <w:instrText xml:space="preserve"> SEQ Table \* ARABIC </w:instrText>
      </w:r>
      <w:r>
        <w:fldChar w:fldCharType="separate"/>
      </w:r>
      <w:r w:rsidR="00E602AC">
        <w:rPr>
          <w:noProof/>
        </w:rPr>
        <w:t>3</w:t>
      </w:r>
      <w:r>
        <w:fldChar w:fldCharType="end"/>
      </w:r>
      <w:bookmarkEnd w:id="46"/>
      <w:r w:rsidR="004A65B3">
        <w:t>:</w:t>
      </w:r>
      <w:r>
        <w:t xml:space="preserve"> </w:t>
      </w:r>
      <w:r w:rsidR="00B36E29">
        <w:t xml:space="preserve">Normal RBG </w:t>
      </w:r>
      <w:r w:rsidR="005703F0">
        <w:t>s</w:t>
      </w:r>
      <w:r w:rsidR="00B36E29">
        <w:t xml:space="preserve">ize </w:t>
      </w:r>
      <w:r w:rsidR="008A4211">
        <w:t>(</w:t>
      </w:r>
      <w:r w:rsidR="008A4211" w:rsidRPr="0060507E">
        <w:rPr>
          <w:i/>
          <w:iCs/>
        </w:rPr>
        <w:t>P</w:t>
      </w:r>
      <w:r w:rsidR="008A4211">
        <w:t xml:space="preserve">) </w:t>
      </w:r>
      <w:r w:rsidR="00B36E29">
        <w:t>and FDRA</w:t>
      </w:r>
      <w:r>
        <w:t xml:space="preserve"> field size, Resource Allocation Type 0</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133AB" w14:paraId="3442C6F1" w14:textId="77777777" w:rsidTr="00C133AB">
        <w:tc>
          <w:tcPr>
            <w:tcW w:w="1375" w:type="dxa"/>
            <w:vMerge w:val="restart"/>
          </w:tcPr>
          <w:p w14:paraId="2B64FB89" w14:textId="1BB70242" w:rsidR="00C133AB" w:rsidRDefault="00C133AB" w:rsidP="00C133AB">
            <w:pPr>
              <w:jc w:val="center"/>
              <w:rPr>
                <w:lang w:eastAsia="en-GB"/>
              </w:rPr>
            </w:pPr>
            <w:r w:rsidRPr="00C133AB">
              <w:rPr>
                <w:b/>
                <w:bCs/>
                <w:lang w:val="en-GB" w:eastAsia="en-GB"/>
              </w:rPr>
              <w:t>Bandwidth</w:t>
            </w:r>
            <w:r>
              <w:rPr>
                <w:b/>
                <w:bCs/>
                <w:lang w:val="en-GB" w:eastAsia="en-GB"/>
              </w:rPr>
              <w:t xml:space="preserve"> </w:t>
            </w:r>
            <w:r w:rsidRPr="00C133AB">
              <w:rPr>
                <w:b/>
                <w:bCs/>
                <w:lang w:val="en-GB" w:eastAsia="en-GB"/>
              </w:rPr>
              <w:t>Part Size</w:t>
            </w:r>
          </w:p>
        </w:tc>
        <w:tc>
          <w:tcPr>
            <w:tcW w:w="2750" w:type="dxa"/>
            <w:gridSpan w:val="2"/>
          </w:tcPr>
          <w:p w14:paraId="4CE9BD5F" w14:textId="26BB1BE3" w:rsidR="00C133AB" w:rsidRDefault="00C133AB" w:rsidP="00C133AB">
            <w:pPr>
              <w:jc w:val="center"/>
              <w:rPr>
                <w:lang w:eastAsia="en-GB"/>
              </w:rPr>
            </w:pPr>
            <w:r w:rsidRPr="00C133AB">
              <w:rPr>
                <w:b/>
                <w:bCs/>
                <w:lang w:val="en-GB" w:eastAsia="en-GB"/>
              </w:rPr>
              <w:t>Configuration 1</w:t>
            </w:r>
          </w:p>
        </w:tc>
        <w:tc>
          <w:tcPr>
            <w:tcW w:w="2752" w:type="dxa"/>
            <w:gridSpan w:val="2"/>
          </w:tcPr>
          <w:p w14:paraId="72CA7444" w14:textId="4F282F35" w:rsidR="00C133AB" w:rsidRDefault="00C133AB" w:rsidP="00C133AB">
            <w:pPr>
              <w:jc w:val="center"/>
              <w:rPr>
                <w:lang w:eastAsia="en-GB"/>
              </w:rPr>
            </w:pPr>
            <w:r w:rsidRPr="00C133AB">
              <w:rPr>
                <w:b/>
                <w:bCs/>
                <w:lang w:val="en-GB" w:eastAsia="en-GB"/>
              </w:rPr>
              <w:t xml:space="preserve">Configuration </w:t>
            </w:r>
            <w:r>
              <w:rPr>
                <w:b/>
                <w:bCs/>
                <w:lang w:val="en-GB" w:eastAsia="en-GB"/>
              </w:rPr>
              <w:t>2</w:t>
            </w:r>
          </w:p>
        </w:tc>
        <w:tc>
          <w:tcPr>
            <w:tcW w:w="2752" w:type="dxa"/>
            <w:gridSpan w:val="2"/>
          </w:tcPr>
          <w:p w14:paraId="0749C622" w14:textId="1E4823BB" w:rsidR="00C133AB" w:rsidRPr="005E2845" w:rsidRDefault="005E2845" w:rsidP="005E2845">
            <w:pPr>
              <w:jc w:val="center"/>
              <w:rPr>
                <w:color w:val="0000FF"/>
                <w:lang w:eastAsia="en-GB"/>
              </w:rPr>
            </w:pPr>
            <w:r w:rsidRPr="005E2845">
              <w:rPr>
                <w:b/>
                <w:bCs/>
                <w:color w:val="0000FF"/>
                <w:lang w:val="en-GB" w:eastAsia="en-GB"/>
              </w:rPr>
              <w:t>Configuration 3</w:t>
            </w:r>
          </w:p>
        </w:tc>
      </w:tr>
      <w:tr w:rsidR="00C133AB" w14:paraId="7D2250D3" w14:textId="77777777" w:rsidTr="00C133AB">
        <w:tc>
          <w:tcPr>
            <w:tcW w:w="1375" w:type="dxa"/>
            <w:vMerge/>
          </w:tcPr>
          <w:p w14:paraId="00D6D50F" w14:textId="77777777" w:rsidR="00C133AB" w:rsidRDefault="00C133AB" w:rsidP="00C133AB">
            <w:pPr>
              <w:rPr>
                <w:lang w:eastAsia="en-GB"/>
              </w:rPr>
            </w:pPr>
          </w:p>
        </w:tc>
        <w:tc>
          <w:tcPr>
            <w:tcW w:w="1375" w:type="dxa"/>
          </w:tcPr>
          <w:p w14:paraId="4CB85B31" w14:textId="2DD20893" w:rsidR="00C133AB" w:rsidRPr="008A4211" w:rsidRDefault="008A4211" w:rsidP="00C133AB">
            <w:pPr>
              <w:jc w:val="center"/>
              <w:rPr>
                <w:b/>
                <w:i/>
                <w:lang w:eastAsia="en-GB"/>
              </w:rPr>
            </w:pPr>
            <w:r w:rsidRPr="008A4211">
              <w:rPr>
                <w:b/>
                <w:bCs/>
                <w:i/>
                <w:iCs/>
                <w:lang w:eastAsia="en-GB"/>
              </w:rPr>
              <w:t>P</w:t>
            </w:r>
          </w:p>
        </w:tc>
        <w:tc>
          <w:tcPr>
            <w:tcW w:w="1375" w:type="dxa"/>
          </w:tcPr>
          <w:p w14:paraId="578F503A" w14:textId="3D22E74A" w:rsidR="00C133AB" w:rsidRPr="005E2845" w:rsidRDefault="00C133AB" w:rsidP="00C133AB">
            <w:pPr>
              <w:rPr>
                <w:b/>
                <w:lang w:eastAsia="en-GB"/>
              </w:rPr>
            </w:pPr>
            <w:r w:rsidRPr="005E2845">
              <w:rPr>
                <w:b/>
                <w:lang w:eastAsia="en-GB"/>
              </w:rPr>
              <w:t>FDRA size</w:t>
            </w:r>
          </w:p>
        </w:tc>
        <w:tc>
          <w:tcPr>
            <w:tcW w:w="1376" w:type="dxa"/>
          </w:tcPr>
          <w:p w14:paraId="300595D1" w14:textId="44216DFA" w:rsidR="00C133AB" w:rsidRPr="008A4211" w:rsidRDefault="008A4211" w:rsidP="005E2845">
            <w:pPr>
              <w:jc w:val="center"/>
              <w:rPr>
                <w:b/>
                <w:i/>
                <w:lang w:eastAsia="en-GB"/>
              </w:rPr>
            </w:pPr>
            <w:r w:rsidRPr="008A4211">
              <w:rPr>
                <w:b/>
                <w:bCs/>
                <w:i/>
                <w:iCs/>
                <w:lang w:eastAsia="en-GB"/>
              </w:rPr>
              <w:t>P</w:t>
            </w:r>
          </w:p>
        </w:tc>
        <w:tc>
          <w:tcPr>
            <w:tcW w:w="1376" w:type="dxa"/>
          </w:tcPr>
          <w:p w14:paraId="6151371C" w14:textId="1C8B9210" w:rsidR="00C133AB" w:rsidRDefault="005E2845" w:rsidP="005E2845">
            <w:pPr>
              <w:jc w:val="center"/>
              <w:rPr>
                <w:lang w:eastAsia="en-GB"/>
              </w:rPr>
            </w:pPr>
            <w:r w:rsidRPr="005E2845">
              <w:rPr>
                <w:b/>
                <w:bCs/>
                <w:lang w:eastAsia="en-GB"/>
              </w:rPr>
              <w:t>FDRA size</w:t>
            </w:r>
          </w:p>
        </w:tc>
        <w:tc>
          <w:tcPr>
            <w:tcW w:w="1376" w:type="dxa"/>
          </w:tcPr>
          <w:p w14:paraId="03BC1241" w14:textId="72D10C64" w:rsidR="00C133AB" w:rsidRPr="008A4211" w:rsidRDefault="008A4211" w:rsidP="005E2845">
            <w:pPr>
              <w:jc w:val="center"/>
              <w:rPr>
                <w:i/>
                <w:color w:val="0000FF"/>
                <w:lang w:eastAsia="en-GB"/>
              </w:rPr>
            </w:pPr>
            <w:r w:rsidRPr="008A4211">
              <w:rPr>
                <w:b/>
                <w:bCs/>
                <w:i/>
                <w:iCs/>
                <w:color w:val="0000FF"/>
                <w:lang w:eastAsia="en-GB"/>
              </w:rPr>
              <w:t>P</w:t>
            </w:r>
          </w:p>
        </w:tc>
        <w:tc>
          <w:tcPr>
            <w:tcW w:w="1376" w:type="dxa"/>
          </w:tcPr>
          <w:p w14:paraId="6114FC5C" w14:textId="576DFF1A" w:rsidR="00C133AB" w:rsidRPr="005E2845" w:rsidRDefault="005E2845" w:rsidP="00C133AB">
            <w:pPr>
              <w:rPr>
                <w:color w:val="0000FF"/>
                <w:lang w:eastAsia="en-GB"/>
              </w:rPr>
            </w:pPr>
            <w:r w:rsidRPr="005E2845">
              <w:rPr>
                <w:b/>
                <w:bCs/>
                <w:color w:val="0000FF"/>
                <w:lang w:eastAsia="en-GB"/>
              </w:rPr>
              <w:t>FDRA size</w:t>
            </w:r>
          </w:p>
        </w:tc>
      </w:tr>
      <w:tr w:rsidR="00C133AB" w14:paraId="1C71AB4D" w14:textId="77777777" w:rsidTr="00C133AB">
        <w:tc>
          <w:tcPr>
            <w:tcW w:w="1375" w:type="dxa"/>
          </w:tcPr>
          <w:p w14:paraId="2883B513" w14:textId="70CC655D" w:rsidR="00C133AB" w:rsidRDefault="00C133AB" w:rsidP="00C133AB">
            <w:pPr>
              <w:jc w:val="center"/>
              <w:rPr>
                <w:lang w:eastAsia="en-GB"/>
              </w:rPr>
            </w:pPr>
            <w:r w:rsidRPr="005E2845">
              <w:rPr>
                <w:rFonts w:eastAsia="Times New Roman" w:cs="Arial"/>
                <w:color w:val="000000" w:themeColor="dark1"/>
                <w:kern w:val="24"/>
                <w:lang w:val="en-GB" w:eastAsia="zh-CN"/>
              </w:rPr>
              <w:t>1 – 36</w:t>
            </w:r>
          </w:p>
        </w:tc>
        <w:tc>
          <w:tcPr>
            <w:tcW w:w="1375" w:type="dxa"/>
          </w:tcPr>
          <w:p w14:paraId="5FC66EA5" w14:textId="6C5993F3" w:rsidR="00C133AB" w:rsidRDefault="00C133AB" w:rsidP="00C133AB">
            <w:pPr>
              <w:jc w:val="center"/>
              <w:rPr>
                <w:lang w:eastAsia="en-GB"/>
              </w:rPr>
            </w:pPr>
            <w:r w:rsidRPr="005E2845">
              <w:rPr>
                <w:rFonts w:eastAsia="Times New Roman" w:cs="Arial"/>
                <w:color w:val="000000" w:themeColor="dark1"/>
                <w:kern w:val="24"/>
                <w:lang w:val="en-GB" w:eastAsia="zh-CN"/>
              </w:rPr>
              <w:t>2</w:t>
            </w:r>
          </w:p>
        </w:tc>
        <w:tc>
          <w:tcPr>
            <w:tcW w:w="1375" w:type="dxa"/>
          </w:tcPr>
          <w:p w14:paraId="5A8F9A7D" w14:textId="438DB229"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226927D" w14:textId="2DF8A37D"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6" w:type="dxa"/>
          </w:tcPr>
          <w:p w14:paraId="2CCEA086" w14:textId="36A4CF06"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0DF109BA" w14:textId="489C0183" w:rsidR="00C133AB" w:rsidRPr="005E2845" w:rsidRDefault="005E2845" w:rsidP="00C133AB">
            <w:pPr>
              <w:jc w:val="center"/>
              <w:rPr>
                <w:rFonts w:cs="Arial"/>
                <w:color w:val="0000FF"/>
                <w:lang w:eastAsia="en-GB"/>
              </w:rPr>
            </w:pPr>
            <w:r w:rsidRPr="005E2845">
              <w:rPr>
                <w:rFonts w:cs="Arial"/>
                <w:color w:val="0000FF"/>
                <w:lang w:eastAsia="en-GB"/>
              </w:rPr>
              <w:t>4</w:t>
            </w:r>
            <w:r>
              <w:rPr>
                <w:rFonts w:cs="Arial"/>
                <w:color w:val="0000FF"/>
                <w:lang w:eastAsia="en-GB"/>
              </w:rPr>
              <w:t>/8</w:t>
            </w:r>
          </w:p>
        </w:tc>
        <w:tc>
          <w:tcPr>
            <w:tcW w:w="1376" w:type="dxa"/>
          </w:tcPr>
          <w:p w14:paraId="730EDE43" w14:textId="2FC5216A"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57BEAFF" w14:textId="77777777" w:rsidTr="00C133AB">
        <w:tc>
          <w:tcPr>
            <w:tcW w:w="1375" w:type="dxa"/>
          </w:tcPr>
          <w:p w14:paraId="4FC55F4C" w14:textId="6BA6E022" w:rsidR="00C133AB" w:rsidRDefault="00C133AB" w:rsidP="00C133AB">
            <w:pPr>
              <w:jc w:val="center"/>
              <w:rPr>
                <w:lang w:eastAsia="en-GB"/>
              </w:rPr>
            </w:pPr>
            <w:r w:rsidRPr="005E2845">
              <w:rPr>
                <w:rFonts w:eastAsia="Times New Roman" w:cs="Arial"/>
                <w:color w:val="000000" w:themeColor="dark1"/>
                <w:kern w:val="24"/>
                <w:lang w:val="en-GB" w:eastAsia="zh-CN"/>
              </w:rPr>
              <w:t>37 – 72</w:t>
            </w:r>
          </w:p>
        </w:tc>
        <w:tc>
          <w:tcPr>
            <w:tcW w:w="1375" w:type="dxa"/>
          </w:tcPr>
          <w:p w14:paraId="61E5B488" w14:textId="7BF17913" w:rsidR="00C133AB" w:rsidRDefault="00C133AB" w:rsidP="00C133AB">
            <w:pPr>
              <w:jc w:val="center"/>
              <w:rPr>
                <w:lang w:eastAsia="en-GB"/>
              </w:rPr>
            </w:pPr>
            <w:r w:rsidRPr="005E2845">
              <w:rPr>
                <w:rFonts w:eastAsia="Times New Roman" w:cs="Arial"/>
                <w:color w:val="000000" w:themeColor="dark1"/>
                <w:kern w:val="24"/>
                <w:lang w:val="en-GB" w:eastAsia="zh-CN"/>
              </w:rPr>
              <w:t>4</w:t>
            </w:r>
          </w:p>
        </w:tc>
        <w:tc>
          <w:tcPr>
            <w:tcW w:w="1375" w:type="dxa"/>
          </w:tcPr>
          <w:p w14:paraId="444BC203" w14:textId="79BED080"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295EC98E" w14:textId="2851AF6B"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6" w:type="dxa"/>
          </w:tcPr>
          <w:p w14:paraId="3467059B" w14:textId="60C36B85"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F4EEDE9" w14:textId="77B45BAB" w:rsidR="00C133AB" w:rsidRPr="005E2845" w:rsidRDefault="005E2845" w:rsidP="00C133AB">
            <w:pPr>
              <w:jc w:val="center"/>
              <w:rPr>
                <w:rFonts w:cs="Arial"/>
                <w:color w:val="0000FF"/>
                <w:lang w:eastAsia="en-GB"/>
              </w:rPr>
            </w:pPr>
            <w:r w:rsidRPr="005E2845">
              <w:rPr>
                <w:rFonts w:cs="Arial"/>
                <w:color w:val="0000FF"/>
                <w:lang w:eastAsia="en-GB"/>
              </w:rPr>
              <w:t>8</w:t>
            </w:r>
            <w:r>
              <w:rPr>
                <w:rFonts w:cs="Arial"/>
                <w:color w:val="0000FF"/>
                <w:lang w:eastAsia="en-GB"/>
              </w:rPr>
              <w:t>/16</w:t>
            </w:r>
          </w:p>
        </w:tc>
        <w:tc>
          <w:tcPr>
            <w:tcW w:w="1376" w:type="dxa"/>
          </w:tcPr>
          <w:p w14:paraId="420A0558" w14:textId="61C76650"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22E6ECF1" w14:textId="77777777" w:rsidTr="00C133AB">
        <w:tc>
          <w:tcPr>
            <w:tcW w:w="1375" w:type="dxa"/>
          </w:tcPr>
          <w:p w14:paraId="4DF2ECF0" w14:textId="4400AA61" w:rsidR="00C133AB" w:rsidRDefault="00C133AB" w:rsidP="00C133AB">
            <w:pPr>
              <w:jc w:val="center"/>
              <w:rPr>
                <w:lang w:eastAsia="en-GB"/>
              </w:rPr>
            </w:pPr>
            <w:r w:rsidRPr="005E2845">
              <w:rPr>
                <w:rFonts w:eastAsia="Times New Roman" w:cs="Arial"/>
                <w:color w:val="000000" w:themeColor="dark1"/>
                <w:kern w:val="24"/>
                <w:lang w:val="en-GB" w:eastAsia="zh-CN"/>
              </w:rPr>
              <w:t>73 – 144</w:t>
            </w:r>
          </w:p>
        </w:tc>
        <w:tc>
          <w:tcPr>
            <w:tcW w:w="1375" w:type="dxa"/>
          </w:tcPr>
          <w:p w14:paraId="7B7884C8" w14:textId="689515A4" w:rsidR="00C133AB" w:rsidRDefault="00C133AB" w:rsidP="00C133AB">
            <w:pPr>
              <w:jc w:val="center"/>
              <w:rPr>
                <w:lang w:eastAsia="en-GB"/>
              </w:rPr>
            </w:pPr>
            <w:r w:rsidRPr="005E2845">
              <w:rPr>
                <w:rFonts w:eastAsia="Times New Roman" w:cs="Arial"/>
                <w:color w:val="000000" w:themeColor="dark1"/>
                <w:kern w:val="24"/>
                <w:lang w:val="en-GB" w:eastAsia="zh-CN"/>
              </w:rPr>
              <w:t>8</w:t>
            </w:r>
          </w:p>
        </w:tc>
        <w:tc>
          <w:tcPr>
            <w:tcW w:w="1375" w:type="dxa"/>
          </w:tcPr>
          <w:p w14:paraId="598AE570" w14:textId="3A6C1C94"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4090F266" w14:textId="60913819"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13AFFE70" w14:textId="3E220B39" w:rsidR="00C133AB" w:rsidRDefault="00C133AB" w:rsidP="00C133AB">
            <w:pPr>
              <w:jc w:val="center"/>
              <w:rPr>
                <w:lang w:eastAsia="en-GB"/>
              </w:rPr>
            </w:pPr>
            <w:r w:rsidRPr="005E2845">
              <w:rPr>
                <w:rFonts w:eastAsia="Times New Roman" w:cs="Arial"/>
                <w:color w:val="000000" w:themeColor="dark1"/>
                <w:kern w:val="24"/>
                <w:lang w:eastAsia="zh-CN"/>
              </w:rPr>
              <w:t>9</w:t>
            </w:r>
          </w:p>
        </w:tc>
        <w:tc>
          <w:tcPr>
            <w:tcW w:w="1376" w:type="dxa"/>
          </w:tcPr>
          <w:p w14:paraId="61C0B7D2" w14:textId="01F785D9" w:rsidR="00C133AB" w:rsidRPr="005E2845" w:rsidRDefault="005E2845" w:rsidP="00C133AB">
            <w:pPr>
              <w:jc w:val="center"/>
              <w:rPr>
                <w:rFonts w:cs="Arial"/>
                <w:color w:val="0000FF"/>
                <w:lang w:eastAsia="en-GB"/>
              </w:rPr>
            </w:pPr>
            <w:r w:rsidRPr="005E2845">
              <w:rPr>
                <w:rFonts w:cs="Arial"/>
                <w:color w:val="0000FF"/>
                <w:lang w:eastAsia="en-GB"/>
              </w:rPr>
              <w:t>16</w:t>
            </w:r>
            <w:r>
              <w:rPr>
                <w:rFonts w:cs="Arial"/>
                <w:color w:val="0000FF"/>
                <w:lang w:eastAsia="en-GB"/>
              </w:rPr>
              <w:t>/32</w:t>
            </w:r>
          </w:p>
        </w:tc>
        <w:tc>
          <w:tcPr>
            <w:tcW w:w="1376" w:type="dxa"/>
          </w:tcPr>
          <w:p w14:paraId="3958E8C7" w14:textId="3CFDD3BD"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r w:rsidR="00C133AB" w14:paraId="1A42D138" w14:textId="77777777" w:rsidTr="00C133AB">
        <w:tc>
          <w:tcPr>
            <w:tcW w:w="1375" w:type="dxa"/>
          </w:tcPr>
          <w:p w14:paraId="101C9A71" w14:textId="3B155203" w:rsidR="00C133AB" w:rsidRDefault="00C133AB" w:rsidP="00C133AB">
            <w:pPr>
              <w:jc w:val="center"/>
              <w:rPr>
                <w:lang w:eastAsia="en-GB"/>
              </w:rPr>
            </w:pPr>
            <w:r w:rsidRPr="005E2845">
              <w:rPr>
                <w:rFonts w:eastAsia="Times New Roman" w:cs="Arial"/>
                <w:color w:val="000000" w:themeColor="dark1"/>
                <w:kern w:val="24"/>
                <w:lang w:val="en-GB" w:eastAsia="zh-CN"/>
              </w:rPr>
              <w:t>145 – 275</w:t>
            </w:r>
          </w:p>
        </w:tc>
        <w:tc>
          <w:tcPr>
            <w:tcW w:w="1375" w:type="dxa"/>
          </w:tcPr>
          <w:p w14:paraId="345DA011" w14:textId="3BF821CB"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5" w:type="dxa"/>
          </w:tcPr>
          <w:p w14:paraId="06D27CCD" w14:textId="39354762"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540A8908" w14:textId="4C003DE3" w:rsidR="00C133AB" w:rsidRDefault="00C133AB" w:rsidP="00C133AB">
            <w:pPr>
              <w:jc w:val="center"/>
              <w:rPr>
                <w:lang w:eastAsia="en-GB"/>
              </w:rPr>
            </w:pPr>
            <w:r w:rsidRPr="005E2845">
              <w:rPr>
                <w:rFonts w:eastAsia="Times New Roman" w:cs="Arial"/>
                <w:color w:val="000000" w:themeColor="dark1"/>
                <w:kern w:val="24"/>
                <w:lang w:val="en-GB" w:eastAsia="zh-CN"/>
              </w:rPr>
              <w:t>16</w:t>
            </w:r>
          </w:p>
        </w:tc>
        <w:tc>
          <w:tcPr>
            <w:tcW w:w="1376" w:type="dxa"/>
          </w:tcPr>
          <w:p w14:paraId="3337D977" w14:textId="40530BA6" w:rsidR="00C133AB" w:rsidRDefault="00C133AB" w:rsidP="00C133AB">
            <w:pPr>
              <w:jc w:val="center"/>
              <w:rPr>
                <w:lang w:eastAsia="en-GB"/>
              </w:rPr>
            </w:pPr>
            <w:r w:rsidRPr="005E2845">
              <w:rPr>
                <w:rFonts w:eastAsia="Times New Roman" w:cs="Arial"/>
                <w:color w:val="000000" w:themeColor="dark1"/>
                <w:kern w:val="24"/>
                <w:lang w:eastAsia="zh-CN"/>
              </w:rPr>
              <w:t>18</w:t>
            </w:r>
          </w:p>
        </w:tc>
        <w:tc>
          <w:tcPr>
            <w:tcW w:w="1376" w:type="dxa"/>
          </w:tcPr>
          <w:p w14:paraId="009E70BE" w14:textId="0FF04A90" w:rsidR="00C133AB" w:rsidRPr="005E2845" w:rsidRDefault="005E2845" w:rsidP="00C133AB">
            <w:pPr>
              <w:jc w:val="center"/>
              <w:rPr>
                <w:rFonts w:cs="Arial"/>
                <w:color w:val="0000FF"/>
                <w:lang w:eastAsia="en-GB"/>
              </w:rPr>
            </w:pPr>
            <w:r w:rsidRPr="005E2845">
              <w:rPr>
                <w:rFonts w:cs="Arial"/>
                <w:color w:val="0000FF"/>
                <w:lang w:eastAsia="en-GB"/>
              </w:rPr>
              <w:t>32</w:t>
            </w:r>
            <w:r>
              <w:rPr>
                <w:rFonts w:cs="Arial"/>
                <w:color w:val="0000FF"/>
                <w:lang w:eastAsia="en-GB"/>
              </w:rPr>
              <w:t>/64</w:t>
            </w:r>
          </w:p>
        </w:tc>
        <w:tc>
          <w:tcPr>
            <w:tcW w:w="1376" w:type="dxa"/>
          </w:tcPr>
          <w:p w14:paraId="5957D993" w14:textId="4C131723" w:rsidR="00C133AB" w:rsidRPr="005E2845" w:rsidRDefault="005E2845" w:rsidP="00C133AB">
            <w:pPr>
              <w:jc w:val="center"/>
              <w:rPr>
                <w:rFonts w:cs="Arial"/>
                <w:color w:val="0000FF"/>
                <w:lang w:eastAsia="en-GB"/>
              </w:rPr>
            </w:pPr>
            <w:r w:rsidRPr="005E2845">
              <w:rPr>
                <w:rFonts w:cs="Arial"/>
                <w:color w:val="0000FF"/>
                <w:lang w:eastAsia="en-GB"/>
              </w:rPr>
              <w:t>9</w:t>
            </w:r>
            <w:r>
              <w:rPr>
                <w:rFonts w:cs="Arial"/>
                <w:color w:val="0000FF"/>
                <w:lang w:eastAsia="en-GB"/>
              </w:rPr>
              <w:t>/5</w:t>
            </w:r>
          </w:p>
        </w:tc>
      </w:tr>
    </w:tbl>
    <w:p w14:paraId="04357A81" w14:textId="77777777" w:rsidR="00EE4FCB" w:rsidRDefault="00EE4FCB" w:rsidP="00C13C0F">
      <w:pPr>
        <w:pStyle w:val="BodyText"/>
        <w:rPr>
          <w:lang w:val="en-GB"/>
        </w:rPr>
      </w:pPr>
    </w:p>
    <w:p w14:paraId="6CFBF610" w14:textId="1D522D36" w:rsidR="00503576" w:rsidRPr="006143B8" w:rsidRDefault="00C4783D" w:rsidP="006143B8">
      <w:pPr>
        <w:pStyle w:val="BodyText"/>
      </w:pPr>
      <w:r w:rsidRPr="006143B8">
        <w:t>FDRA field size for Resource Allocation Type 1</w:t>
      </w:r>
      <w:r w:rsidR="009009AE" w:rsidRPr="006143B8">
        <w:t xml:space="preserve"> is determined by the Resource Allocation Granularity (P) together with BWP size. Current specification specifies P value of 1,2,4,8</w:t>
      </w:r>
      <w:r w:rsidR="00A752AF" w:rsidRPr="006143B8">
        <w:t xml:space="preserve"> and </w:t>
      </w:r>
      <w:r w:rsidR="009009AE" w:rsidRPr="006143B8">
        <w:t>16</w:t>
      </w:r>
      <w:r w:rsidR="00CB135B" w:rsidRPr="006143B8">
        <w:t xml:space="preserve"> RBs</w:t>
      </w:r>
      <w:r w:rsidR="00372B22" w:rsidRPr="006143B8">
        <w:t xml:space="preserve"> for DCI format 0_2 and 1_2</w:t>
      </w:r>
      <w:r w:rsidR="003070AC" w:rsidRPr="006143B8">
        <w:t>. For the other DL/UL DCI format</w:t>
      </w:r>
      <w:r w:rsidR="00E70F2D" w:rsidRPr="006143B8">
        <w:t>s</w:t>
      </w:r>
      <w:r w:rsidR="003070AC" w:rsidRPr="006143B8">
        <w:t xml:space="preserve"> the P value</w:t>
      </w:r>
      <w:r w:rsidR="009E78D7" w:rsidRPr="006143B8">
        <w:t xml:space="preserve"> </w:t>
      </w:r>
      <w:r w:rsidR="003070AC" w:rsidRPr="006143B8">
        <w:t xml:space="preserve">is </w:t>
      </w:r>
      <w:r w:rsidR="009E78D7" w:rsidRPr="006143B8">
        <w:t xml:space="preserve">implicitly </w:t>
      </w:r>
      <w:r w:rsidR="003070AC" w:rsidRPr="006143B8">
        <w:t>set to 1</w:t>
      </w:r>
      <w:r w:rsidR="009009AE" w:rsidRPr="006143B8">
        <w:t xml:space="preserve">. </w:t>
      </w:r>
      <w:r w:rsidR="00DC5A66" w:rsidRPr="006143B8">
        <w:fldChar w:fldCharType="begin"/>
      </w:r>
      <w:r w:rsidR="00DC5A66" w:rsidRPr="006143B8">
        <w:instrText xml:space="preserve"> REF _Ref60993953 \h </w:instrText>
      </w:r>
      <w:r w:rsidR="006143B8">
        <w:instrText xml:space="preserve"> \* MERGEFORMAT </w:instrText>
      </w:r>
      <w:r w:rsidR="00DC5A66" w:rsidRPr="006143B8">
        <w:fldChar w:fldCharType="separate"/>
      </w:r>
      <w:r w:rsidR="00E602AC">
        <w:t>Table 4</w:t>
      </w:r>
      <w:r w:rsidR="00DC5A66" w:rsidRPr="006143B8">
        <w:fldChar w:fldCharType="end"/>
      </w:r>
      <w:r w:rsidR="00DC5A66" w:rsidRPr="006143B8">
        <w:t xml:space="preserve"> tabulates the P values and the corresponding FDRA field sizes assuming maximum BWP size. If the P value could be further extended to 32 RBs, the corresponding FDRA field size could be reduced to 6 bits.</w:t>
      </w:r>
    </w:p>
    <w:p w14:paraId="75630C4D" w14:textId="7615F8DD" w:rsidR="0060507E" w:rsidRDefault="0060507E" w:rsidP="0060507E">
      <w:pPr>
        <w:pStyle w:val="Caption"/>
        <w:keepNext/>
        <w:jc w:val="center"/>
      </w:pPr>
      <w:bookmarkStart w:id="47" w:name="_Ref60993953"/>
      <w:r>
        <w:t xml:space="preserve">Table </w:t>
      </w:r>
      <w:r>
        <w:fldChar w:fldCharType="begin"/>
      </w:r>
      <w:r>
        <w:instrText xml:space="preserve"> SEQ Table \* ARABIC </w:instrText>
      </w:r>
      <w:r>
        <w:fldChar w:fldCharType="separate"/>
      </w:r>
      <w:r w:rsidR="00E602AC">
        <w:rPr>
          <w:noProof/>
        </w:rPr>
        <w:t>4</w:t>
      </w:r>
      <w:r>
        <w:fldChar w:fldCharType="end"/>
      </w:r>
      <w:bookmarkEnd w:id="47"/>
      <w:r w:rsidR="004A65B3">
        <w:t>:</w:t>
      </w:r>
      <w:r>
        <w:t xml:space="preserve"> Resource Allocation Granularity</w:t>
      </w:r>
      <w:r w:rsidRPr="00B16048">
        <w:t xml:space="preserve"> (</w:t>
      </w:r>
      <w:r w:rsidRPr="0060507E">
        <w:rPr>
          <w:i/>
          <w:iCs/>
        </w:rPr>
        <w:t>P</w:t>
      </w:r>
      <w:r w:rsidRPr="00B16048">
        <w:t xml:space="preserve">) and FDRA field size, Resource Allocation Type </w:t>
      </w:r>
      <w:r>
        <w:t>1</w:t>
      </w:r>
    </w:p>
    <w:tbl>
      <w:tblPr>
        <w:tblStyle w:val="TableGrid"/>
        <w:tblW w:w="0" w:type="auto"/>
        <w:jc w:val="center"/>
        <w:tblLook w:val="04A0" w:firstRow="1" w:lastRow="0" w:firstColumn="1" w:lastColumn="0" w:noHBand="0" w:noVBand="1"/>
      </w:tblPr>
      <w:tblGrid>
        <w:gridCol w:w="3955"/>
        <w:gridCol w:w="3600"/>
      </w:tblGrid>
      <w:tr w:rsidR="000663D4" w14:paraId="5EB4481E" w14:textId="77777777" w:rsidTr="000663D4">
        <w:trPr>
          <w:jc w:val="center"/>
        </w:trPr>
        <w:tc>
          <w:tcPr>
            <w:tcW w:w="3955" w:type="dxa"/>
          </w:tcPr>
          <w:p w14:paraId="197D784E" w14:textId="46B9B3C6" w:rsidR="000663D4" w:rsidRPr="000663D4" w:rsidRDefault="000663D4" w:rsidP="008A4211">
            <w:pPr>
              <w:jc w:val="center"/>
              <w:rPr>
                <w:b/>
                <w:bCs/>
                <w:lang w:eastAsia="en-GB"/>
              </w:rPr>
            </w:pPr>
            <w:r w:rsidRPr="000663D4">
              <w:rPr>
                <w:b/>
                <w:bCs/>
                <w:lang w:val="en-GB"/>
              </w:rPr>
              <w:t xml:space="preserve">Resource Allocation </w:t>
            </w:r>
            <w:r>
              <w:rPr>
                <w:b/>
                <w:bCs/>
                <w:lang w:val="en-GB"/>
              </w:rPr>
              <w:t>G</w:t>
            </w:r>
            <w:r w:rsidRPr="000663D4">
              <w:rPr>
                <w:b/>
                <w:bCs/>
                <w:lang w:val="en-GB"/>
              </w:rPr>
              <w:t>ranularity (</w:t>
            </w:r>
            <w:r w:rsidRPr="000663D4">
              <w:rPr>
                <w:b/>
                <w:bCs/>
                <w:i/>
                <w:iCs/>
                <w:lang w:eastAsia="en-GB"/>
              </w:rPr>
              <w:t>P</w:t>
            </w:r>
            <w:r w:rsidRPr="000663D4">
              <w:rPr>
                <w:b/>
                <w:bCs/>
                <w:lang w:eastAsia="en-GB"/>
              </w:rPr>
              <w:t>)</w:t>
            </w:r>
          </w:p>
        </w:tc>
        <w:tc>
          <w:tcPr>
            <w:tcW w:w="3600" w:type="dxa"/>
          </w:tcPr>
          <w:p w14:paraId="7D7CF8D0" w14:textId="52D41452" w:rsidR="000663D4" w:rsidRPr="000663D4" w:rsidRDefault="000663D4" w:rsidP="008A4211">
            <w:pPr>
              <w:jc w:val="center"/>
              <w:rPr>
                <w:b/>
                <w:bCs/>
                <w:lang w:eastAsia="en-GB"/>
              </w:rPr>
            </w:pPr>
            <w:r w:rsidRPr="000663D4">
              <w:rPr>
                <w:b/>
                <w:bCs/>
                <w:lang w:eastAsia="en-GB"/>
              </w:rPr>
              <w:t>FDRA size (BWP size = 275)</w:t>
            </w:r>
          </w:p>
        </w:tc>
      </w:tr>
      <w:tr w:rsidR="000663D4" w14:paraId="5931EB70" w14:textId="77777777" w:rsidTr="000663D4">
        <w:trPr>
          <w:jc w:val="center"/>
        </w:trPr>
        <w:tc>
          <w:tcPr>
            <w:tcW w:w="3955" w:type="dxa"/>
          </w:tcPr>
          <w:p w14:paraId="695ED85D" w14:textId="61911328"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w:t>
            </w:r>
          </w:p>
        </w:tc>
        <w:tc>
          <w:tcPr>
            <w:tcW w:w="3600" w:type="dxa"/>
          </w:tcPr>
          <w:p w14:paraId="769F52A1" w14:textId="1598C644" w:rsidR="000663D4" w:rsidRDefault="000663D4" w:rsidP="000663D4">
            <w:pPr>
              <w:jc w:val="center"/>
              <w:rPr>
                <w:lang w:eastAsia="en-GB"/>
              </w:rPr>
            </w:pPr>
            <w:r>
              <w:rPr>
                <w:lang w:eastAsia="en-GB"/>
              </w:rPr>
              <w:t>16</w:t>
            </w:r>
          </w:p>
        </w:tc>
      </w:tr>
      <w:tr w:rsidR="000663D4" w14:paraId="515E90C6" w14:textId="77777777" w:rsidTr="000663D4">
        <w:trPr>
          <w:jc w:val="center"/>
        </w:trPr>
        <w:tc>
          <w:tcPr>
            <w:tcW w:w="3955" w:type="dxa"/>
          </w:tcPr>
          <w:p w14:paraId="453F865C" w14:textId="796E7312" w:rsidR="000663D4" w:rsidRDefault="000663D4" w:rsidP="000663D4">
            <w:pPr>
              <w:jc w:val="center"/>
              <w:rPr>
                <w:lang w:eastAsia="en-GB"/>
              </w:rPr>
            </w:pPr>
            <w:r>
              <w:rPr>
                <w:lang w:eastAsia="en-GB"/>
              </w:rPr>
              <w:t>2</w:t>
            </w:r>
          </w:p>
        </w:tc>
        <w:tc>
          <w:tcPr>
            <w:tcW w:w="3600" w:type="dxa"/>
          </w:tcPr>
          <w:p w14:paraId="31124619" w14:textId="54BB9DF7" w:rsidR="000663D4" w:rsidRDefault="000663D4" w:rsidP="000663D4">
            <w:pPr>
              <w:jc w:val="center"/>
              <w:rPr>
                <w:lang w:eastAsia="en-GB"/>
              </w:rPr>
            </w:pPr>
            <w:r>
              <w:rPr>
                <w:rFonts w:eastAsia="Times New Roman" w:cs="Arial"/>
                <w:color w:val="000000" w:themeColor="dark1"/>
                <w:kern w:val="24"/>
                <w:lang w:val="en-GB" w:eastAsia="zh-CN"/>
              </w:rPr>
              <w:t>14</w:t>
            </w:r>
          </w:p>
        </w:tc>
      </w:tr>
      <w:tr w:rsidR="000663D4" w14:paraId="56E19D1D" w14:textId="77777777" w:rsidTr="000663D4">
        <w:trPr>
          <w:jc w:val="center"/>
        </w:trPr>
        <w:tc>
          <w:tcPr>
            <w:tcW w:w="3955" w:type="dxa"/>
          </w:tcPr>
          <w:p w14:paraId="33E4DF5C" w14:textId="46C243BA" w:rsidR="000663D4" w:rsidRDefault="000663D4" w:rsidP="000663D4">
            <w:pPr>
              <w:jc w:val="center"/>
              <w:rPr>
                <w:lang w:eastAsia="en-GB"/>
              </w:rPr>
            </w:pPr>
            <w:r>
              <w:rPr>
                <w:lang w:eastAsia="en-GB"/>
              </w:rPr>
              <w:t>4</w:t>
            </w:r>
          </w:p>
        </w:tc>
        <w:tc>
          <w:tcPr>
            <w:tcW w:w="3600" w:type="dxa"/>
          </w:tcPr>
          <w:p w14:paraId="6E59A7AF" w14:textId="3CA7F4E2" w:rsidR="000663D4" w:rsidRDefault="000663D4" w:rsidP="000663D4">
            <w:pPr>
              <w:jc w:val="center"/>
              <w:rPr>
                <w:lang w:eastAsia="en-GB"/>
              </w:rPr>
            </w:pPr>
            <w:r>
              <w:rPr>
                <w:rFonts w:eastAsia="Times New Roman" w:cs="Arial"/>
                <w:color w:val="000000" w:themeColor="dark1"/>
                <w:kern w:val="24"/>
                <w:lang w:val="en-GB" w:eastAsia="zh-CN"/>
              </w:rPr>
              <w:t>12</w:t>
            </w:r>
          </w:p>
        </w:tc>
      </w:tr>
      <w:tr w:rsidR="000663D4" w14:paraId="54047C79" w14:textId="77777777" w:rsidTr="000663D4">
        <w:trPr>
          <w:jc w:val="center"/>
        </w:trPr>
        <w:tc>
          <w:tcPr>
            <w:tcW w:w="3955" w:type="dxa"/>
          </w:tcPr>
          <w:p w14:paraId="28554C4F" w14:textId="0C5519F8" w:rsidR="000663D4" w:rsidRDefault="000663D4" w:rsidP="000663D4">
            <w:pPr>
              <w:jc w:val="center"/>
              <w:rPr>
                <w:lang w:eastAsia="en-GB"/>
              </w:rPr>
            </w:pPr>
            <w:r>
              <w:rPr>
                <w:lang w:eastAsia="en-GB"/>
              </w:rPr>
              <w:t>8</w:t>
            </w:r>
          </w:p>
        </w:tc>
        <w:tc>
          <w:tcPr>
            <w:tcW w:w="3600" w:type="dxa"/>
          </w:tcPr>
          <w:p w14:paraId="6B5D4651" w14:textId="3085D386" w:rsidR="000663D4" w:rsidRDefault="000663D4" w:rsidP="000663D4">
            <w:pPr>
              <w:jc w:val="center"/>
              <w:rPr>
                <w:lang w:eastAsia="en-GB"/>
              </w:rPr>
            </w:pPr>
            <w:r>
              <w:rPr>
                <w:rFonts w:eastAsia="Times New Roman" w:cs="Arial"/>
                <w:color w:val="000000" w:themeColor="dark1"/>
                <w:kern w:val="24"/>
                <w:lang w:val="en-GB" w:eastAsia="zh-CN"/>
              </w:rPr>
              <w:t>10</w:t>
            </w:r>
          </w:p>
        </w:tc>
      </w:tr>
      <w:tr w:rsidR="000663D4" w14:paraId="793A7F74" w14:textId="77777777" w:rsidTr="000663D4">
        <w:trPr>
          <w:jc w:val="center"/>
        </w:trPr>
        <w:tc>
          <w:tcPr>
            <w:tcW w:w="3955" w:type="dxa"/>
          </w:tcPr>
          <w:p w14:paraId="290B1DDE" w14:textId="67418934" w:rsidR="000663D4" w:rsidRPr="005E2845"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16</w:t>
            </w:r>
          </w:p>
        </w:tc>
        <w:tc>
          <w:tcPr>
            <w:tcW w:w="3600" w:type="dxa"/>
          </w:tcPr>
          <w:p w14:paraId="2A858B2B" w14:textId="1FA78D4D" w:rsidR="000663D4" w:rsidRDefault="000663D4" w:rsidP="000663D4">
            <w:pPr>
              <w:jc w:val="center"/>
              <w:rPr>
                <w:rFonts w:eastAsia="Times New Roman" w:cs="Arial"/>
                <w:color w:val="000000" w:themeColor="dark1"/>
                <w:kern w:val="24"/>
                <w:lang w:val="en-GB" w:eastAsia="zh-CN"/>
              </w:rPr>
            </w:pPr>
            <w:r>
              <w:rPr>
                <w:rFonts w:eastAsia="Times New Roman" w:cs="Arial"/>
                <w:color w:val="000000" w:themeColor="dark1"/>
                <w:kern w:val="24"/>
                <w:lang w:val="en-GB" w:eastAsia="zh-CN"/>
              </w:rPr>
              <w:t>8</w:t>
            </w:r>
          </w:p>
        </w:tc>
      </w:tr>
      <w:tr w:rsidR="000663D4" w14:paraId="46651FA4" w14:textId="77777777" w:rsidTr="000663D4">
        <w:trPr>
          <w:jc w:val="center"/>
        </w:trPr>
        <w:tc>
          <w:tcPr>
            <w:tcW w:w="3955" w:type="dxa"/>
          </w:tcPr>
          <w:p w14:paraId="0D3A2B11" w14:textId="12DB79AD"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32</w:t>
            </w:r>
          </w:p>
        </w:tc>
        <w:tc>
          <w:tcPr>
            <w:tcW w:w="3600" w:type="dxa"/>
          </w:tcPr>
          <w:p w14:paraId="0B92F296" w14:textId="79E48A14" w:rsidR="000663D4" w:rsidRPr="00E72A1F" w:rsidRDefault="000663D4" w:rsidP="000663D4">
            <w:pPr>
              <w:jc w:val="center"/>
              <w:rPr>
                <w:rFonts w:eastAsia="Times New Roman" w:cs="Arial"/>
                <w:color w:val="0000FF"/>
                <w:kern w:val="24"/>
                <w:lang w:val="en-GB" w:eastAsia="zh-CN"/>
              </w:rPr>
            </w:pPr>
            <w:r w:rsidRPr="00E72A1F">
              <w:rPr>
                <w:rFonts w:eastAsia="Times New Roman" w:cs="Arial"/>
                <w:color w:val="0000FF"/>
                <w:kern w:val="24"/>
                <w:lang w:val="en-GB" w:eastAsia="zh-CN"/>
              </w:rPr>
              <w:t>6</w:t>
            </w:r>
          </w:p>
        </w:tc>
      </w:tr>
    </w:tbl>
    <w:p w14:paraId="799E64E4" w14:textId="77777777" w:rsidR="008A4211" w:rsidRPr="00503576" w:rsidRDefault="008A4211" w:rsidP="008A4211">
      <w:pPr>
        <w:rPr>
          <w:lang w:val="en-GB"/>
        </w:rPr>
      </w:pPr>
    </w:p>
    <w:p w14:paraId="3358B9FE" w14:textId="47DB8D97" w:rsidR="00C13C0F" w:rsidRDefault="005E2845" w:rsidP="001E53CC">
      <w:pPr>
        <w:pStyle w:val="Proposal"/>
      </w:pPr>
      <w:bookmarkStart w:id="48" w:name="_Toc61882476"/>
      <w:r>
        <w:lastRenderedPageBreak/>
        <w:t>Introduce</w:t>
      </w:r>
      <w:r w:rsidR="001E53CC">
        <w:t xml:space="preserve"> </w:t>
      </w:r>
      <w:r>
        <w:t>new</w:t>
      </w:r>
      <w:r w:rsidR="001E53CC">
        <w:t xml:space="preserve"> RBG </w:t>
      </w:r>
      <w:r>
        <w:t>configuration</w:t>
      </w:r>
      <w:r w:rsidR="001E53CC">
        <w:t xml:space="preserve"> for PDSCH/PUSCH frequency resource allocation Type 0 to </w:t>
      </w:r>
      <w:r>
        <w:t>reduce FDRA granularity</w:t>
      </w:r>
      <w:r w:rsidR="001E53CC">
        <w:t xml:space="preserve"> and </w:t>
      </w:r>
      <w:r>
        <w:t>DCI size</w:t>
      </w:r>
      <w:r w:rsidR="001E53CC">
        <w:t>.</w:t>
      </w:r>
      <w:bookmarkEnd w:id="48"/>
    </w:p>
    <w:p w14:paraId="1651B91C" w14:textId="7CA63661" w:rsidR="001E53CC" w:rsidRDefault="001709B9" w:rsidP="001E53CC">
      <w:pPr>
        <w:pStyle w:val="Proposal"/>
      </w:pPr>
      <w:bookmarkStart w:id="49" w:name="_Toc61882477"/>
      <w:r>
        <w:t>Extend</w:t>
      </w:r>
      <w:r w:rsidR="001E53CC">
        <w:t xml:space="preserve"> </w:t>
      </w:r>
      <w:r w:rsidR="007A704E">
        <w:t>the</w:t>
      </w:r>
      <w:r w:rsidR="001E53CC">
        <w:t xml:space="preserve"> Resource Allocation Granularity </w:t>
      </w:r>
      <w:r w:rsidR="00960FFD" w:rsidRPr="00960FFD">
        <w:rPr>
          <w:i/>
        </w:rPr>
        <w:t>P</w:t>
      </w:r>
      <w:r w:rsidR="001E53CC">
        <w:t xml:space="preserve"> </w:t>
      </w:r>
      <w:r>
        <w:t xml:space="preserve">value </w:t>
      </w:r>
      <w:r w:rsidR="001E53CC">
        <w:t>for PDSCH</w:t>
      </w:r>
      <w:r>
        <w:t>/PUSCH</w:t>
      </w:r>
      <w:r w:rsidR="001E53CC">
        <w:t xml:space="preserve"> frequency resource allocation Type 1</w:t>
      </w:r>
      <w:r>
        <w:t xml:space="preserve"> to reduce FDRA granularity and DCI size</w:t>
      </w:r>
      <w:r w:rsidR="001E53CC">
        <w:t>.</w:t>
      </w:r>
      <w:bookmarkEnd w:id="49"/>
    </w:p>
    <w:p w14:paraId="488E995D" w14:textId="77777777" w:rsidR="00582543" w:rsidRDefault="00582543" w:rsidP="00C13C0F">
      <w:pPr>
        <w:pStyle w:val="BodyText"/>
        <w:rPr>
          <w:lang w:val="en-GB"/>
        </w:rPr>
      </w:pPr>
    </w:p>
    <w:p w14:paraId="3E8F5294" w14:textId="40B7E168" w:rsidR="00582543" w:rsidRPr="00C13C0F" w:rsidRDefault="00582543" w:rsidP="00582543">
      <w:pPr>
        <w:pStyle w:val="Heading3"/>
      </w:pPr>
      <w:r w:rsidRPr="00C13C0F">
        <w:t>2.</w:t>
      </w:r>
      <w:r w:rsidR="00067AB4">
        <w:t>2</w:t>
      </w:r>
      <w:r w:rsidRPr="00C13C0F">
        <w:t>.</w:t>
      </w:r>
      <w:r w:rsidR="001710AF">
        <w:t>3</w:t>
      </w:r>
      <w:r w:rsidRPr="00C13C0F">
        <w:tab/>
      </w:r>
      <w:r>
        <w:t>DCI</w:t>
      </w:r>
      <w:r w:rsidR="00FD478A">
        <w:t xml:space="preserve"> and RRC configuration</w:t>
      </w:r>
      <w:r>
        <w:t xml:space="preserve"> </w:t>
      </w:r>
      <w:r w:rsidRPr="00C13C0F">
        <w:t>aspects</w:t>
      </w:r>
    </w:p>
    <w:p w14:paraId="4435F930" w14:textId="15A2260A" w:rsidR="00392491" w:rsidRPr="00ED2B4D" w:rsidRDefault="00392491" w:rsidP="00ED2B4D">
      <w:pPr>
        <w:pStyle w:val="BodyText"/>
        <w:rPr>
          <w:lang w:val="en-GB"/>
        </w:rPr>
      </w:pPr>
      <w:r w:rsidRPr="00ED2B4D">
        <w:rPr>
          <w:lang w:val="en-GB"/>
        </w:rPr>
        <w:t>In this section we</w:t>
      </w:r>
      <w:r w:rsidR="00B462DA" w:rsidRPr="00ED2B4D">
        <w:rPr>
          <w:lang w:val="en-GB"/>
        </w:rPr>
        <w:t xml:space="preserve"> </w:t>
      </w:r>
      <w:r w:rsidRPr="00ED2B4D">
        <w:rPr>
          <w:lang w:val="en-GB"/>
        </w:rPr>
        <w:t xml:space="preserve">discuss </w:t>
      </w:r>
      <w:r w:rsidR="00034A07" w:rsidRPr="00ED2B4D">
        <w:rPr>
          <w:lang w:val="en-GB"/>
        </w:rPr>
        <w:t>some</w:t>
      </w:r>
      <w:r w:rsidRPr="00ED2B4D">
        <w:rPr>
          <w:lang w:val="en-GB"/>
        </w:rPr>
        <w:t xml:space="preserve"> scheduling timing </w:t>
      </w:r>
      <w:proofErr w:type="spellStart"/>
      <w:r w:rsidRPr="00ED2B4D">
        <w:rPr>
          <w:lang w:val="en-GB"/>
        </w:rPr>
        <w:t>paramters</w:t>
      </w:r>
      <w:proofErr w:type="spellEnd"/>
      <w:r w:rsidRPr="00ED2B4D">
        <w:rPr>
          <w:lang w:val="en-GB"/>
        </w:rPr>
        <w:t xml:space="preserve">, i.e., the PDSCH scheduling offset K0, </w:t>
      </w:r>
      <w:r w:rsidR="00034A07" w:rsidRPr="00ED2B4D">
        <w:rPr>
          <w:lang w:val="en-GB"/>
        </w:rPr>
        <w:t xml:space="preserve">the </w:t>
      </w:r>
      <w:r w:rsidRPr="00ED2B4D">
        <w:rPr>
          <w:lang w:val="en-GB"/>
        </w:rPr>
        <w:t>PDSCH HARQ feedback delay K1</w:t>
      </w:r>
      <w:r w:rsidR="000E0081">
        <w:rPr>
          <w:lang w:val="en-GB"/>
        </w:rPr>
        <w:t>,</w:t>
      </w:r>
      <w:r w:rsidRPr="00ED2B4D">
        <w:rPr>
          <w:lang w:val="en-GB"/>
        </w:rPr>
        <w:t xml:space="preserve"> and </w:t>
      </w:r>
      <w:r w:rsidR="00034A07" w:rsidRPr="00ED2B4D">
        <w:rPr>
          <w:lang w:val="en-GB"/>
        </w:rPr>
        <w:t xml:space="preserve">the </w:t>
      </w:r>
      <w:r w:rsidRPr="00ED2B4D">
        <w:rPr>
          <w:lang w:val="en-GB"/>
        </w:rPr>
        <w:t xml:space="preserve">PUSCH scheduling offset K2, in the </w:t>
      </w:r>
      <w:r w:rsidR="007D3DB7" w:rsidRPr="00ED2B4D">
        <w:rPr>
          <w:lang w:val="en-GB"/>
        </w:rPr>
        <w:t>context</w:t>
      </w:r>
      <w:r w:rsidRPr="00ED2B4D">
        <w:rPr>
          <w:lang w:val="en-GB"/>
        </w:rPr>
        <w:t xml:space="preserve"> of multi-PDSCH/PUSCH scheduling in NR operation beyond 52.6 GHz. </w:t>
      </w:r>
      <w:r w:rsidRPr="00ED2B4D">
        <w:rPr>
          <w:lang w:val="en-GB"/>
        </w:rPr>
        <w:fldChar w:fldCharType="begin"/>
      </w:r>
      <w:r w:rsidRPr="00ED2B4D">
        <w:rPr>
          <w:lang w:val="en-GB"/>
        </w:rPr>
        <w:instrText xml:space="preserve"> REF _Ref61355312 \h </w:instrText>
      </w:r>
      <w:r w:rsidR="00040C31">
        <w:rPr>
          <w:lang w:val="en-GB"/>
        </w:rPr>
        <w:instrText xml:space="preserve"> \* MERGEFORMAT</w:instrText>
      </w:r>
      <w:r w:rsidR="00040C31" w:rsidRPr="00081708">
        <w:rPr>
          <w:lang w:val="en-GB"/>
        </w:rPr>
        <w:instrText xml:space="preserve"> </w:instrText>
      </w:r>
      <w:r w:rsidRPr="00ED2B4D">
        <w:rPr>
          <w:lang w:val="en-GB"/>
        </w:rPr>
      </w:r>
      <w:r w:rsidRPr="00ED2B4D">
        <w:rPr>
          <w:lang w:val="en-GB"/>
        </w:rPr>
        <w:fldChar w:fldCharType="separate"/>
      </w:r>
      <w:r w:rsidR="00E602AC" w:rsidRPr="00E602AC">
        <w:rPr>
          <w:lang w:val="en-GB"/>
        </w:rPr>
        <w:t>Figure 3</w:t>
      </w:r>
      <w:r w:rsidRPr="00ED2B4D">
        <w:rPr>
          <w:lang w:val="en-GB"/>
        </w:rPr>
        <w:fldChar w:fldCharType="end"/>
      </w:r>
      <w:r w:rsidRPr="00ED2B4D">
        <w:rPr>
          <w:lang w:val="en-GB"/>
        </w:rPr>
        <w:t xml:space="preserve"> gives </w:t>
      </w:r>
      <w:r w:rsidR="00E75349" w:rsidRPr="00ED2B4D">
        <w:rPr>
          <w:lang w:val="en-GB"/>
        </w:rPr>
        <w:t xml:space="preserve">a </w:t>
      </w:r>
      <w:r w:rsidRPr="00ED2B4D">
        <w:rPr>
          <w:lang w:val="en-GB"/>
        </w:rPr>
        <w:t xml:space="preserve">DL and </w:t>
      </w:r>
      <w:r w:rsidR="00E75349" w:rsidRPr="00ED2B4D">
        <w:rPr>
          <w:lang w:val="en-GB"/>
        </w:rPr>
        <w:t xml:space="preserve">a </w:t>
      </w:r>
      <w:r w:rsidRPr="00ED2B4D">
        <w:rPr>
          <w:lang w:val="en-GB"/>
        </w:rPr>
        <w:t>UL data scheduling example to illustrate these timing parameters</w:t>
      </w:r>
      <w:r w:rsidR="00B31BB3" w:rsidRPr="00ED2B4D">
        <w:rPr>
          <w:lang w:val="en-GB"/>
        </w:rPr>
        <w:t xml:space="preserve"> in multi-PDSCH/PUSCH scheduling</w:t>
      </w:r>
      <w:r w:rsidRPr="00ED2B4D">
        <w:rPr>
          <w:lang w:val="en-GB"/>
        </w:rPr>
        <w:t>.</w:t>
      </w:r>
    </w:p>
    <w:p w14:paraId="3A0A8578" w14:textId="4E07239E" w:rsidR="00392491" w:rsidRDefault="00F96FB7" w:rsidP="00392491">
      <w:pPr>
        <w:pStyle w:val="BodyText"/>
        <w:keepNext/>
        <w:jc w:val="center"/>
      </w:pPr>
      <w:r w:rsidRPr="00F96FB7">
        <w:rPr>
          <w:noProof/>
        </w:rPr>
        <w:drawing>
          <wp:inline distT="0" distB="0" distL="0" distR="0" wp14:anchorId="2585C90D" wp14:editId="5AB0510D">
            <wp:extent cx="4901184" cy="268833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01184" cy="2688336"/>
                    </a:xfrm>
                    <a:prstGeom prst="rect">
                      <a:avLst/>
                    </a:prstGeom>
                    <a:noFill/>
                    <a:ln>
                      <a:noFill/>
                    </a:ln>
                  </pic:spPr>
                </pic:pic>
              </a:graphicData>
            </a:graphic>
          </wp:inline>
        </w:drawing>
      </w:r>
      <w:r w:rsidRPr="00F96FB7" w:rsidDel="00F96FB7">
        <w:t xml:space="preserve"> </w:t>
      </w:r>
    </w:p>
    <w:p w14:paraId="66DFB7D6" w14:textId="5466393F" w:rsidR="00D410C5" w:rsidRDefault="00392491" w:rsidP="00392491">
      <w:pPr>
        <w:pStyle w:val="Caption"/>
        <w:jc w:val="center"/>
        <w:rPr>
          <w:lang w:val="en-GB"/>
        </w:rPr>
      </w:pPr>
      <w:bookmarkStart w:id="50" w:name="_Ref61355312"/>
      <w:r>
        <w:t xml:space="preserve">Figure </w:t>
      </w:r>
      <w:r>
        <w:fldChar w:fldCharType="begin"/>
      </w:r>
      <w:r>
        <w:instrText xml:space="preserve"> SEQ Figure \* ARABIC </w:instrText>
      </w:r>
      <w:r>
        <w:fldChar w:fldCharType="separate"/>
      </w:r>
      <w:r w:rsidR="00E602AC">
        <w:rPr>
          <w:noProof/>
        </w:rPr>
        <w:t>3</w:t>
      </w:r>
      <w:r>
        <w:fldChar w:fldCharType="end"/>
      </w:r>
      <w:bookmarkEnd w:id="50"/>
      <w:r>
        <w:t xml:space="preserve"> K0, K1 and K2</w:t>
      </w:r>
      <w:r w:rsidR="001E533C">
        <w:t xml:space="preserve"> in multi-PDSCH/PUSCH scheduling</w:t>
      </w:r>
    </w:p>
    <w:p w14:paraId="2B4F5B2A" w14:textId="0A1BE9F6" w:rsidR="00523A33" w:rsidRDefault="00CD583E" w:rsidP="00C13C0F">
      <w:pPr>
        <w:pStyle w:val="BodyText"/>
        <w:rPr>
          <w:lang w:val="en-GB"/>
        </w:rPr>
      </w:pPr>
      <w:r>
        <w:rPr>
          <w:lang w:val="en-GB"/>
        </w:rPr>
        <w:t xml:space="preserve">PDSCH scheduling </w:t>
      </w:r>
      <w:r w:rsidR="007D3DB7">
        <w:rPr>
          <w:lang w:val="en-GB"/>
        </w:rPr>
        <w:t>offset</w:t>
      </w:r>
      <w:r>
        <w:rPr>
          <w:lang w:val="en-GB"/>
        </w:rPr>
        <w:t xml:space="preserve"> (K0) is the s</w:t>
      </w:r>
      <w:r w:rsidRPr="00CD583E">
        <w:rPr>
          <w:lang w:val="en-GB"/>
        </w:rPr>
        <w:t xml:space="preserve">lot offset between </w:t>
      </w:r>
      <w:r>
        <w:rPr>
          <w:lang w:val="en-GB"/>
        </w:rPr>
        <w:t xml:space="preserve">a scheduling </w:t>
      </w:r>
      <w:r w:rsidRPr="00CD583E">
        <w:rPr>
          <w:lang w:val="en-GB"/>
        </w:rPr>
        <w:t xml:space="preserve">DCI and </w:t>
      </w:r>
      <w:r>
        <w:rPr>
          <w:lang w:val="en-GB"/>
        </w:rPr>
        <w:t>the</w:t>
      </w:r>
      <w:r w:rsidRPr="00CD583E">
        <w:rPr>
          <w:lang w:val="en-GB"/>
        </w:rPr>
        <w:t xml:space="preserve"> scheduled PDSCH</w:t>
      </w:r>
      <w:r>
        <w:rPr>
          <w:lang w:val="en-GB"/>
        </w:rPr>
        <w:t xml:space="preserve">. </w:t>
      </w:r>
      <w:r w:rsidR="00FD60F0">
        <w:rPr>
          <w:lang w:val="en-GB"/>
        </w:rPr>
        <w:t>K0 is embed</w:t>
      </w:r>
      <w:r w:rsidR="000E0081">
        <w:rPr>
          <w:lang w:val="en-GB"/>
        </w:rPr>
        <w:t>d</w:t>
      </w:r>
      <w:r w:rsidR="00FD60F0">
        <w:rPr>
          <w:lang w:val="en-GB"/>
        </w:rPr>
        <w:t xml:space="preserve">ed in Time Domain Resource Allocation (TDRA) indicated by the scheduling DCI. </w:t>
      </w:r>
      <w:r w:rsidR="00927A2D">
        <w:rPr>
          <w:lang w:val="en-GB"/>
        </w:rPr>
        <w:t xml:space="preserve">According to the </w:t>
      </w:r>
      <w:r w:rsidR="008D738D">
        <w:rPr>
          <w:lang w:val="en-GB"/>
        </w:rPr>
        <w:t xml:space="preserve">solution we brought up in section 2.2.1 for indicating K0 </w:t>
      </w:r>
      <w:r w:rsidR="00152261">
        <w:rPr>
          <w:lang w:val="en-GB"/>
        </w:rPr>
        <w:t>f</w:t>
      </w:r>
      <w:r w:rsidR="00523A33" w:rsidRPr="00523A33">
        <w:rPr>
          <w:lang w:val="en-GB"/>
        </w:rPr>
        <w:t>or multi-PDSCH</w:t>
      </w:r>
      <w:r>
        <w:rPr>
          <w:lang w:val="en-GB"/>
        </w:rPr>
        <w:t xml:space="preserve"> scheduling, </w:t>
      </w:r>
      <w:r w:rsidR="008D738D">
        <w:rPr>
          <w:lang w:val="en-GB"/>
        </w:rPr>
        <w:t xml:space="preserve">i.e., </w:t>
      </w:r>
      <w:r w:rsidR="00EA51F3">
        <w:rPr>
          <w:lang w:val="en-GB"/>
        </w:rPr>
        <w:t>a separate K0 is specified for each PDSCH in a multi-PDSCH TDRA table, the range of K0 value need</w:t>
      </w:r>
      <w:r w:rsidR="00CA643A">
        <w:rPr>
          <w:lang w:val="en-GB"/>
        </w:rPr>
        <w:t>s</w:t>
      </w:r>
      <w:r w:rsidR="00EA51F3">
        <w:rPr>
          <w:lang w:val="en-GB"/>
        </w:rPr>
        <w:t xml:space="preserve"> to large enough to cover the last PDSCH in a multi-PDSCH scheduling. Considering the maximum number of PDSCHs in a multi-PDSCH scheduling will </w:t>
      </w:r>
      <w:r w:rsidR="001050FE">
        <w:rPr>
          <w:lang w:val="en-GB"/>
        </w:rPr>
        <w:t xml:space="preserve">most likely </w:t>
      </w:r>
      <w:r w:rsidR="00EA51F3">
        <w:rPr>
          <w:lang w:val="en-GB"/>
        </w:rPr>
        <w:t>be at least 8</w:t>
      </w:r>
      <w:r w:rsidR="000B14F3">
        <w:rPr>
          <w:lang w:val="en-GB"/>
        </w:rPr>
        <w:t xml:space="preserve"> (</w:t>
      </w:r>
      <w:r w:rsidR="00F958B3">
        <w:rPr>
          <w:lang w:val="en-GB"/>
        </w:rPr>
        <w:t>which is</w:t>
      </w:r>
      <w:r w:rsidR="00236E90">
        <w:rPr>
          <w:lang w:val="en-GB"/>
        </w:rPr>
        <w:t xml:space="preserve"> </w:t>
      </w:r>
      <w:r w:rsidR="000B14F3">
        <w:rPr>
          <w:lang w:val="en-GB"/>
        </w:rPr>
        <w:t>the maximum number of PUSCHs in multi-PUSCH scheduling in Rel-16)</w:t>
      </w:r>
      <w:r w:rsidR="00236E90">
        <w:rPr>
          <w:lang w:val="en-GB"/>
        </w:rPr>
        <w:t xml:space="preserve"> and potential scheduling gaps </w:t>
      </w:r>
      <w:r w:rsidR="004D6006">
        <w:rPr>
          <w:lang w:val="en-GB"/>
        </w:rPr>
        <w:t>in between the PDSCHs, the range of K0 need</w:t>
      </w:r>
      <w:r w:rsidR="00ED2E44">
        <w:rPr>
          <w:lang w:val="en-GB"/>
        </w:rPr>
        <w:t>s</w:t>
      </w:r>
      <w:r w:rsidR="004D6006">
        <w:rPr>
          <w:lang w:val="en-GB"/>
        </w:rPr>
        <w:t xml:space="preserve"> to be increased.</w:t>
      </w:r>
      <w:r w:rsidR="000F71A4">
        <w:rPr>
          <w:lang w:val="en-GB"/>
        </w:rPr>
        <w:t xml:space="preserve"> The </w:t>
      </w:r>
      <w:r w:rsidR="00FD60F0">
        <w:rPr>
          <w:lang w:val="en-GB"/>
        </w:rPr>
        <w:t xml:space="preserve">current </w:t>
      </w:r>
      <w:r w:rsidR="000F71A4">
        <w:rPr>
          <w:lang w:val="en-GB"/>
        </w:rPr>
        <w:t xml:space="preserve">RRC specification defines range of K0 from 0 </w:t>
      </w:r>
      <w:r w:rsidR="000604AC">
        <w:rPr>
          <w:lang w:val="en-GB"/>
        </w:rPr>
        <w:t xml:space="preserve">up </w:t>
      </w:r>
      <w:r w:rsidR="000F71A4">
        <w:rPr>
          <w:lang w:val="en-GB"/>
        </w:rPr>
        <w:t xml:space="preserve">to </w:t>
      </w:r>
      <w:r w:rsidR="00AF0A88">
        <w:rPr>
          <w:lang w:val="en-GB"/>
        </w:rPr>
        <w:t>32</w:t>
      </w:r>
      <w:r w:rsidR="000F71A4">
        <w:rPr>
          <w:lang w:val="en-GB"/>
        </w:rPr>
        <w:t xml:space="preserve"> slots</w:t>
      </w:r>
      <w:r w:rsidR="00CE236E">
        <w:rPr>
          <w:lang w:val="en-GB"/>
        </w:rPr>
        <w:t xml:space="preserve">, which, in our view, is </w:t>
      </w:r>
      <w:r w:rsidR="00ED29CD">
        <w:rPr>
          <w:lang w:val="en-GB"/>
        </w:rPr>
        <w:t xml:space="preserve">not </w:t>
      </w:r>
      <w:r w:rsidR="00CE236E">
        <w:rPr>
          <w:lang w:val="en-GB"/>
        </w:rPr>
        <w:t>sufficient for multi-PDSCH scheduling.</w:t>
      </w:r>
    </w:p>
    <w:p w14:paraId="35D7EDED" w14:textId="33B3EB31" w:rsidR="00523A33" w:rsidRDefault="00B65A18" w:rsidP="00ED2B4D">
      <w:pPr>
        <w:pStyle w:val="Proposal"/>
      </w:pPr>
      <w:bookmarkStart w:id="51" w:name="_Toc61882478"/>
      <w:r>
        <w:t xml:space="preserve">For multi-PDSCH scheduling, </w:t>
      </w:r>
      <w:r w:rsidR="00D354A9">
        <w:t xml:space="preserve">increases </w:t>
      </w:r>
      <w:r>
        <w:t>t</w:t>
      </w:r>
      <w:r w:rsidR="00523A33">
        <w:t xml:space="preserve">he range </w:t>
      </w:r>
      <w:r w:rsidR="00FD60F0">
        <w:t>for</w:t>
      </w:r>
      <w:r w:rsidR="00523A33">
        <w:t xml:space="preserve"> PDSCH scheduling </w:t>
      </w:r>
      <w:r w:rsidR="00140B65">
        <w:t>offset</w:t>
      </w:r>
      <w:r w:rsidR="00523A33">
        <w:t xml:space="preserve"> (K0) in the current RRC specification</w:t>
      </w:r>
      <w:r w:rsidR="00E65B13">
        <w:t>.</w:t>
      </w:r>
      <w:bookmarkEnd w:id="51"/>
    </w:p>
    <w:p w14:paraId="4C42BC92" w14:textId="7AD33A75" w:rsidR="00417667" w:rsidRDefault="009D53B1" w:rsidP="00C13C0F">
      <w:pPr>
        <w:pStyle w:val="BodyText"/>
        <w:rPr>
          <w:lang w:val="en-GB"/>
        </w:rPr>
      </w:pPr>
      <w:r w:rsidRPr="009D53B1">
        <w:rPr>
          <w:lang w:val="en-GB"/>
        </w:rPr>
        <w:t>PDSCH-to-</w:t>
      </w:r>
      <w:proofErr w:type="spellStart"/>
      <w:r w:rsidRPr="009D53B1">
        <w:rPr>
          <w:lang w:val="en-GB"/>
        </w:rPr>
        <w:t>HARQ_feedback</w:t>
      </w:r>
      <w:proofErr w:type="spellEnd"/>
      <w:r w:rsidRPr="009D53B1">
        <w:rPr>
          <w:lang w:val="en-GB"/>
        </w:rPr>
        <w:t xml:space="preserve"> timing indicator </w:t>
      </w:r>
      <w:r>
        <w:rPr>
          <w:lang w:val="en-GB"/>
        </w:rPr>
        <w:t>in a DL DCI indicates</w:t>
      </w:r>
      <w:r w:rsidR="001C5FCB">
        <w:rPr>
          <w:lang w:val="en-GB"/>
        </w:rPr>
        <w:t xml:space="preserve"> to the UE the</w:t>
      </w:r>
      <w:r>
        <w:rPr>
          <w:lang w:val="en-GB"/>
        </w:rPr>
        <w:t xml:space="preserve"> HARQ feedback transmission </w:t>
      </w:r>
      <w:r w:rsidR="001C5FCB">
        <w:rPr>
          <w:lang w:val="en-GB"/>
        </w:rPr>
        <w:t xml:space="preserve">delay from the ending slot </w:t>
      </w:r>
      <w:r w:rsidR="001C5FCB" w:rsidRPr="001C5FCB">
        <w:rPr>
          <w:lang w:val="en-GB"/>
        </w:rPr>
        <w:t xml:space="preserve">of the </w:t>
      </w:r>
      <w:r w:rsidR="001C5FCB">
        <w:rPr>
          <w:lang w:val="en-GB"/>
        </w:rPr>
        <w:t>scheduled P</w:t>
      </w:r>
      <w:r w:rsidR="001C5FCB" w:rsidRPr="001C5FCB">
        <w:rPr>
          <w:lang w:val="en-GB"/>
        </w:rPr>
        <w:t xml:space="preserve">DSCH to the </w:t>
      </w:r>
      <w:r w:rsidR="001C5FCB">
        <w:rPr>
          <w:lang w:val="en-GB"/>
        </w:rPr>
        <w:t xml:space="preserve">slot for PUCCH </w:t>
      </w:r>
      <w:proofErr w:type="spellStart"/>
      <w:r w:rsidR="001C5FCB">
        <w:rPr>
          <w:lang w:val="en-GB"/>
        </w:rPr>
        <w:t>transmssion</w:t>
      </w:r>
      <w:proofErr w:type="spellEnd"/>
      <w:r w:rsidR="00A82080">
        <w:rPr>
          <w:lang w:val="en-GB"/>
        </w:rPr>
        <w:t xml:space="preserve"> (so-called K1 value)</w:t>
      </w:r>
      <w:r w:rsidR="001C5FCB">
        <w:rPr>
          <w:lang w:val="en-GB"/>
        </w:rPr>
        <w:t xml:space="preserve">. </w:t>
      </w:r>
      <w:r w:rsidR="001C5FCB" w:rsidRPr="009D53B1">
        <w:rPr>
          <w:lang w:val="en-GB"/>
        </w:rPr>
        <w:t>PDSCH-to-</w:t>
      </w:r>
      <w:proofErr w:type="spellStart"/>
      <w:r w:rsidR="001C5FCB" w:rsidRPr="009D53B1">
        <w:rPr>
          <w:lang w:val="en-GB"/>
        </w:rPr>
        <w:t>HARQ_feedback</w:t>
      </w:r>
      <w:proofErr w:type="spellEnd"/>
      <w:r w:rsidR="001C5FCB" w:rsidRPr="009D53B1">
        <w:rPr>
          <w:lang w:val="en-GB"/>
        </w:rPr>
        <w:t xml:space="preserve"> timing indicator</w:t>
      </w:r>
      <w:r w:rsidR="001C5FCB">
        <w:rPr>
          <w:lang w:val="en-GB"/>
        </w:rPr>
        <w:t xml:space="preserve"> either </w:t>
      </w:r>
      <w:proofErr w:type="spellStart"/>
      <w:r w:rsidR="001C5FCB">
        <w:rPr>
          <w:lang w:val="en-GB"/>
        </w:rPr>
        <w:t>direclty</w:t>
      </w:r>
      <w:proofErr w:type="spellEnd"/>
      <w:r w:rsidR="001C5FCB">
        <w:rPr>
          <w:lang w:val="en-GB"/>
        </w:rPr>
        <w:t xml:space="preserve"> indicates HARQ feedback delay</w:t>
      </w:r>
      <w:r w:rsidR="001E4C54">
        <w:rPr>
          <w:lang w:val="en-GB"/>
        </w:rPr>
        <w:t xml:space="preserve"> K1</w:t>
      </w:r>
      <w:r w:rsidR="001C5FCB">
        <w:rPr>
          <w:lang w:val="en-GB"/>
        </w:rPr>
        <w:t xml:space="preserve"> in slots (1 to 8 slots) as for DCI </w:t>
      </w:r>
      <w:r w:rsidR="007B711B">
        <w:rPr>
          <w:lang w:val="en-GB"/>
        </w:rPr>
        <w:t>F</w:t>
      </w:r>
      <w:r w:rsidR="001C5FCB">
        <w:rPr>
          <w:lang w:val="en-GB"/>
        </w:rPr>
        <w:t xml:space="preserve">ormat 1_0, or map to values for a set of number of slots provided by </w:t>
      </w:r>
      <w:r w:rsidR="001C5FCB" w:rsidRPr="00776F4A">
        <w:rPr>
          <w:i/>
          <w:iCs/>
          <w:lang w:val="en-GB"/>
        </w:rPr>
        <w:t>dl-</w:t>
      </w:r>
      <w:proofErr w:type="spellStart"/>
      <w:r w:rsidR="001C5FCB" w:rsidRPr="00776F4A">
        <w:rPr>
          <w:i/>
          <w:iCs/>
          <w:lang w:val="en-GB"/>
        </w:rPr>
        <w:t>DataToUL</w:t>
      </w:r>
      <w:proofErr w:type="spellEnd"/>
      <w:r w:rsidR="001C5FCB" w:rsidRPr="00776F4A">
        <w:rPr>
          <w:i/>
          <w:iCs/>
          <w:lang w:val="en-GB"/>
        </w:rPr>
        <w:t>-ACK</w:t>
      </w:r>
      <w:r w:rsidR="001C5FCB">
        <w:rPr>
          <w:lang w:val="en-GB"/>
        </w:rPr>
        <w:t xml:space="preserve"> or </w:t>
      </w:r>
      <w:r w:rsidR="001C5FCB" w:rsidRPr="00776F4A">
        <w:rPr>
          <w:i/>
          <w:iCs/>
          <w:lang w:val="en-GB"/>
        </w:rPr>
        <w:t>dl-DataToUL</w:t>
      </w:r>
      <w:r w:rsidR="007B711B" w:rsidRPr="00776F4A">
        <w:rPr>
          <w:i/>
          <w:iCs/>
          <w:lang w:val="en-GB"/>
        </w:rPr>
        <w:t>-ACKForDCIFormat1_2</w:t>
      </w:r>
      <w:r w:rsidR="007B711B">
        <w:rPr>
          <w:lang w:val="en-GB"/>
        </w:rPr>
        <w:t xml:space="preserve"> as for DCI Format 1_1 and 1_2 respectively.</w:t>
      </w:r>
      <w:r w:rsidR="00A82080">
        <w:rPr>
          <w:lang w:val="en-GB"/>
        </w:rPr>
        <w:t xml:space="preserve"> The current RRC specification defines HARQ feedback delay</w:t>
      </w:r>
      <w:r w:rsidR="001E4C54">
        <w:rPr>
          <w:lang w:val="en-GB"/>
        </w:rPr>
        <w:t xml:space="preserve"> K1</w:t>
      </w:r>
      <w:r w:rsidR="00A82080">
        <w:rPr>
          <w:lang w:val="en-GB"/>
        </w:rPr>
        <w:t xml:space="preserve"> up to 15 slots.</w:t>
      </w:r>
    </w:p>
    <w:p w14:paraId="5AF6526B" w14:textId="3C53B7DC" w:rsidR="001E4C54" w:rsidRDefault="00417667" w:rsidP="00C13C0F">
      <w:pPr>
        <w:pStyle w:val="BodyText"/>
        <w:rPr>
          <w:lang w:val="en-GB"/>
        </w:rPr>
      </w:pPr>
      <w:r>
        <w:rPr>
          <w:lang w:val="en-GB"/>
        </w:rPr>
        <w:t>In the case of multi-PDSCH scheduling, it is stra</w:t>
      </w:r>
      <w:r w:rsidR="000E0081">
        <w:rPr>
          <w:lang w:val="en-GB"/>
        </w:rPr>
        <w:t>i</w:t>
      </w:r>
      <w:r>
        <w:rPr>
          <w:lang w:val="en-GB"/>
        </w:rPr>
        <w:t xml:space="preserve">ghtforward to clarify in the specification that the HARQ feedback delay is </w:t>
      </w:r>
      <w:r w:rsidR="00DE0184">
        <w:rPr>
          <w:lang w:val="en-GB"/>
        </w:rPr>
        <w:t xml:space="preserve">defined as </w:t>
      </w:r>
      <w:r>
        <w:rPr>
          <w:lang w:val="en-GB"/>
        </w:rPr>
        <w:t xml:space="preserve">the timing from the ending slot of the last scheduled PDSCH to the slot for PUCCH transmission. </w:t>
      </w:r>
      <w:r w:rsidR="001E4C54">
        <w:rPr>
          <w:lang w:val="en-GB"/>
        </w:rPr>
        <w:t>For</w:t>
      </w:r>
      <w:r w:rsidR="00A82080">
        <w:rPr>
          <w:lang w:val="en-GB"/>
        </w:rPr>
        <w:t xml:space="preserve"> multi-PDSCH scheduling</w:t>
      </w:r>
      <w:r w:rsidR="001E4C54">
        <w:rPr>
          <w:lang w:val="en-GB"/>
        </w:rPr>
        <w:t xml:space="preserve"> in NR operation beyond 52.6 GHz with larger SCS</w:t>
      </w:r>
      <w:r w:rsidR="00A82080">
        <w:rPr>
          <w:lang w:val="en-GB"/>
        </w:rPr>
        <w:t xml:space="preserve">, </w:t>
      </w:r>
      <w:r w:rsidR="001E4C54">
        <w:rPr>
          <w:lang w:val="en-GB"/>
        </w:rPr>
        <w:t>considering the shorter slot duration, longer PDSCH processing latency (in terms of numerologies) and various of scheduling constrain</w:t>
      </w:r>
      <w:r w:rsidR="000E0081">
        <w:rPr>
          <w:lang w:val="en-GB"/>
        </w:rPr>
        <w:t>t</w:t>
      </w:r>
      <w:r w:rsidR="001E4C54">
        <w:rPr>
          <w:lang w:val="en-GB"/>
        </w:rPr>
        <w:t>s, it is beneficial to increase the range for K1 to at least 32 slots.</w:t>
      </w:r>
    </w:p>
    <w:p w14:paraId="1FF55E56" w14:textId="22290517" w:rsidR="00D410C5" w:rsidRPr="00523A33" w:rsidRDefault="00523A33" w:rsidP="00523A33">
      <w:pPr>
        <w:pStyle w:val="Proposal"/>
      </w:pPr>
      <w:bookmarkStart w:id="52" w:name="_Toc61882479"/>
      <w:r w:rsidRPr="00523A33">
        <w:lastRenderedPageBreak/>
        <w:t xml:space="preserve">For multi-PDSCH scheduling, define HARQ </w:t>
      </w:r>
      <w:proofErr w:type="spellStart"/>
      <w:r w:rsidRPr="00523A33">
        <w:t>feedbak</w:t>
      </w:r>
      <w:proofErr w:type="spellEnd"/>
      <w:r w:rsidRPr="00523A33">
        <w:t xml:space="preserve"> delay (K1) as the timing from the ending slot of the last scheduled PSDCH to the slot for PUCCH transmission</w:t>
      </w:r>
      <w:r>
        <w:t>. In</w:t>
      </w:r>
      <w:r w:rsidR="001E4C54" w:rsidRPr="00523A33">
        <w:t>crease range of K1 from 1</w:t>
      </w:r>
      <w:r w:rsidR="000F1815">
        <w:t>5</w:t>
      </w:r>
      <w:r w:rsidR="001E4C54" w:rsidRPr="00523A33">
        <w:t xml:space="preserve"> to 3</w:t>
      </w:r>
      <w:r w:rsidR="00FA40B8">
        <w:t>1</w:t>
      </w:r>
      <w:r w:rsidR="001E4C54" w:rsidRPr="00523A33">
        <w:t xml:space="preserve"> </w:t>
      </w:r>
      <w:r>
        <w:t>slots.</w:t>
      </w:r>
      <w:bookmarkEnd w:id="52"/>
    </w:p>
    <w:p w14:paraId="1DEFDB45" w14:textId="1959BAD2" w:rsidR="00DF4C5F" w:rsidRDefault="00CB1370" w:rsidP="00DF4C5F">
      <w:pPr>
        <w:pStyle w:val="BodyText"/>
        <w:rPr>
          <w:lang w:val="en-GB"/>
        </w:rPr>
      </w:pPr>
      <w:r>
        <w:rPr>
          <w:lang w:val="en-GB"/>
        </w:rPr>
        <w:t>PUSCH scheduling offset (K2) is defined as the slot offset from the scheduling DCI to the slot for PUSCH transmission. K2 is embed</w:t>
      </w:r>
      <w:r w:rsidR="000E0081">
        <w:rPr>
          <w:lang w:val="en-GB"/>
        </w:rPr>
        <w:t>d</w:t>
      </w:r>
      <w:r>
        <w:rPr>
          <w:lang w:val="en-GB"/>
        </w:rPr>
        <w:t xml:space="preserve">ed in Time Domain Resource Allocation (TDRA) indicated by the scheduling DCI. </w:t>
      </w:r>
      <w:r w:rsidR="008F198D">
        <w:rPr>
          <w:lang w:val="en-GB"/>
        </w:rPr>
        <w:t>According to the solution we brought up in section 2.2.1 for indicating K</w:t>
      </w:r>
      <w:r w:rsidR="004D5944">
        <w:rPr>
          <w:lang w:val="en-GB"/>
        </w:rPr>
        <w:t>2</w:t>
      </w:r>
      <w:r w:rsidR="008F198D">
        <w:rPr>
          <w:lang w:val="en-GB"/>
        </w:rPr>
        <w:t xml:space="preserve"> f</w:t>
      </w:r>
      <w:r w:rsidR="008F198D" w:rsidRPr="00523A33">
        <w:rPr>
          <w:lang w:val="en-GB"/>
        </w:rPr>
        <w:t xml:space="preserve">or </w:t>
      </w:r>
      <w:r w:rsidR="001A6495">
        <w:rPr>
          <w:lang w:val="en-GB"/>
        </w:rPr>
        <w:t xml:space="preserve">enhanced </w:t>
      </w:r>
      <w:r w:rsidR="008F198D" w:rsidRPr="00523A33">
        <w:rPr>
          <w:lang w:val="en-GB"/>
        </w:rPr>
        <w:t>multi-P</w:t>
      </w:r>
      <w:r w:rsidR="004D5944">
        <w:rPr>
          <w:lang w:val="en-GB"/>
        </w:rPr>
        <w:t>U</w:t>
      </w:r>
      <w:r w:rsidR="008F198D" w:rsidRPr="00523A33">
        <w:rPr>
          <w:lang w:val="en-GB"/>
        </w:rPr>
        <w:t>SCH</w:t>
      </w:r>
      <w:r w:rsidR="008F198D">
        <w:rPr>
          <w:lang w:val="en-GB"/>
        </w:rPr>
        <w:t xml:space="preserve"> scheduling, i.e., a separate K</w:t>
      </w:r>
      <w:r w:rsidR="00846280">
        <w:rPr>
          <w:lang w:val="en-GB"/>
        </w:rPr>
        <w:t>2</w:t>
      </w:r>
      <w:r w:rsidR="008F198D">
        <w:rPr>
          <w:lang w:val="en-GB"/>
        </w:rPr>
        <w:t xml:space="preserve"> is specified for each P</w:t>
      </w:r>
      <w:r w:rsidR="00846280">
        <w:rPr>
          <w:lang w:val="en-GB"/>
        </w:rPr>
        <w:t>U</w:t>
      </w:r>
      <w:r w:rsidR="008F198D">
        <w:rPr>
          <w:lang w:val="en-GB"/>
        </w:rPr>
        <w:t>SCH in a multi-P</w:t>
      </w:r>
      <w:r w:rsidR="00CA51F9">
        <w:rPr>
          <w:lang w:val="en-GB"/>
        </w:rPr>
        <w:t>U</w:t>
      </w:r>
      <w:r w:rsidR="008F198D">
        <w:rPr>
          <w:lang w:val="en-GB"/>
        </w:rPr>
        <w:t>SCH TDRA table, the range of K</w:t>
      </w:r>
      <w:r w:rsidR="001E1C25">
        <w:rPr>
          <w:lang w:val="en-GB"/>
        </w:rPr>
        <w:t>2</w:t>
      </w:r>
      <w:r w:rsidR="008F198D">
        <w:rPr>
          <w:lang w:val="en-GB"/>
        </w:rPr>
        <w:t xml:space="preserve"> value need</w:t>
      </w:r>
      <w:r w:rsidR="00CA643A">
        <w:rPr>
          <w:lang w:val="en-GB"/>
        </w:rPr>
        <w:t>s</w:t>
      </w:r>
      <w:r w:rsidR="008F198D">
        <w:rPr>
          <w:lang w:val="en-GB"/>
        </w:rPr>
        <w:t xml:space="preserve"> to large enough to cover the last P</w:t>
      </w:r>
      <w:r w:rsidR="00574F0C">
        <w:rPr>
          <w:lang w:val="en-GB"/>
        </w:rPr>
        <w:t>U</w:t>
      </w:r>
      <w:r w:rsidR="008F198D">
        <w:rPr>
          <w:lang w:val="en-GB"/>
        </w:rPr>
        <w:t>SCH in a multi-P</w:t>
      </w:r>
      <w:r w:rsidR="00BF0177">
        <w:rPr>
          <w:lang w:val="en-GB"/>
        </w:rPr>
        <w:t>U</w:t>
      </w:r>
      <w:r w:rsidR="008F198D">
        <w:rPr>
          <w:lang w:val="en-GB"/>
        </w:rPr>
        <w:t>SCH scheduling. Considering the maximum number of P</w:t>
      </w:r>
      <w:r w:rsidR="009840B6">
        <w:rPr>
          <w:lang w:val="en-GB"/>
        </w:rPr>
        <w:t>U</w:t>
      </w:r>
      <w:r w:rsidR="008F198D">
        <w:rPr>
          <w:lang w:val="en-GB"/>
        </w:rPr>
        <w:t>SCHs in a</w:t>
      </w:r>
      <w:r w:rsidR="00ED2B4D">
        <w:rPr>
          <w:lang w:val="en-GB"/>
        </w:rPr>
        <w:t>n</w:t>
      </w:r>
      <w:r w:rsidR="008F198D">
        <w:rPr>
          <w:lang w:val="en-GB"/>
        </w:rPr>
        <w:t xml:space="preserve"> </w:t>
      </w:r>
      <w:r w:rsidR="00130D5C">
        <w:rPr>
          <w:lang w:val="en-GB"/>
        </w:rPr>
        <w:t xml:space="preserve">enhanced </w:t>
      </w:r>
      <w:r w:rsidR="008F198D">
        <w:rPr>
          <w:lang w:val="en-GB"/>
        </w:rPr>
        <w:t>multi-P</w:t>
      </w:r>
      <w:r w:rsidR="001C286E">
        <w:rPr>
          <w:lang w:val="en-GB"/>
        </w:rPr>
        <w:t>U</w:t>
      </w:r>
      <w:r w:rsidR="008F198D">
        <w:rPr>
          <w:lang w:val="en-GB"/>
        </w:rPr>
        <w:t>SCH scheduling will most likely be at least 8 (which is the maximum number of PUSCHs in multi-PUSCH scheduling in Rel-16) and potential scheduling gaps in between the P</w:t>
      </w:r>
      <w:r w:rsidR="00B53ADD">
        <w:rPr>
          <w:lang w:val="en-GB"/>
        </w:rPr>
        <w:t>U</w:t>
      </w:r>
      <w:r w:rsidR="008F198D">
        <w:rPr>
          <w:lang w:val="en-GB"/>
        </w:rPr>
        <w:t>SCHs, the range of K</w:t>
      </w:r>
      <w:r w:rsidR="00835927">
        <w:rPr>
          <w:lang w:val="en-GB"/>
        </w:rPr>
        <w:t>2</w:t>
      </w:r>
      <w:r w:rsidR="008F198D">
        <w:rPr>
          <w:lang w:val="en-GB"/>
        </w:rPr>
        <w:t xml:space="preserve"> needs to be increased. </w:t>
      </w:r>
      <w:r w:rsidR="008F504C">
        <w:rPr>
          <w:lang w:val="en-GB"/>
        </w:rPr>
        <w:t>The current RRC specification defines K2 value up to 32 slots</w:t>
      </w:r>
      <w:r w:rsidR="00DF4C5F">
        <w:rPr>
          <w:lang w:val="en-GB"/>
        </w:rPr>
        <w:t xml:space="preserve">, which, in our view, is not sufficient for </w:t>
      </w:r>
      <w:r w:rsidR="009E5720">
        <w:rPr>
          <w:lang w:val="en-GB"/>
        </w:rPr>
        <w:t xml:space="preserve">enhanced </w:t>
      </w:r>
      <w:r w:rsidR="00DF4C5F">
        <w:rPr>
          <w:lang w:val="en-GB"/>
        </w:rPr>
        <w:t>multi-P</w:t>
      </w:r>
      <w:r w:rsidR="009E5720">
        <w:rPr>
          <w:lang w:val="en-GB"/>
        </w:rPr>
        <w:t>U</w:t>
      </w:r>
      <w:r w:rsidR="00DF4C5F">
        <w:rPr>
          <w:lang w:val="en-GB"/>
        </w:rPr>
        <w:t>SCH scheduling.</w:t>
      </w:r>
    </w:p>
    <w:p w14:paraId="0A75CDFC" w14:textId="49A382FC" w:rsidR="0014776C" w:rsidRDefault="00105A78" w:rsidP="0027524D">
      <w:pPr>
        <w:pStyle w:val="Proposal"/>
      </w:pPr>
      <w:bookmarkStart w:id="53" w:name="_Toc61882480"/>
      <w:r>
        <w:t>For enha</w:t>
      </w:r>
      <w:r>
        <w:rPr>
          <w:lang w:eastAsia="ja-JP"/>
        </w:rPr>
        <w:t>n</w:t>
      </w:r>
      <w:r>
        <w:t>c</w:t>
      </w:r>
      <w:r>
        <w:rPr>
          <w:lang w:eastAsia="ja-JP"/>
        </w:rPr>
        <w:t>e</w:t>
      </w:r>
      <w:r>
        <w:t>d</w:t>
      </w:r>
      <w:r>
        <w:rPr>
          <w:lang w:eastAsia="ja-JP"/>
        </w:rPr>
        <w:t xml:space="preserve"> </w:t>
      </w:r>
      <w:r>
        <w:t>multi-P</w:t>
      </w:r>
      <w:r w:rsidR="00CF52B1">
        <w:t>U</w:t>
      </w:r>
      <w:r>
        <w:t xml:space="preserve">SCH scheduling, </w:t>
      </w:r>
      <w:r w:rsidR="0096347E">
        <w:t>increase</w:t>
      </w:r>
      <w:r w:rsidR="008F504C">
        <w:t xml:space="preserve"> </w:t>
      </w:r>
      <w:r>
        <w:t>t</w:t>
      </w:r>
      <w:r w:rsidR="0014776C">
        <w:t>he range for PUSCH scheduling offset (K2) in the current RRC specification.</w:t>
      </w:r>
      <w:bookmarkEnd w:id="53"/>
    </w:p>
    <w:p w14:paraId="4AF31F8C" w14:textId="5AF47011" w:rsidR="00C71E13" w:rsidRPr="00BE5821" w:rsidRDefault="00C71E13" w:rsidP="00C16CCB">
      <w:pPr>
        <w:pStyle w:val="Heading2"/>
      </w:pPr>
      <w:r>
        <w:t>2.</w:t>
      </w:r>
      <w:r w:rsidR="004A5E78">
        <w:t>3</w:t>
      </w:r>
      <w:r w:rsidRPr="00BE5821">
        <w:tab/>
        <w:t xml:space="preserve">HARQ feedback aspects </w:t>
      </w:r>
    </w:p>
    <w:p w14:paraId="7A6C7B53" w14:textId="44C7EEDE" w:rsidR="002D167F" w:rsidRDefault="006F0310" w:rsidP="006F0310">
      <w:pPr>
        <w:pStyle w:val="Heading3"/>
      </w:pPr>
      <w:r>
        <w:t>2.3.1</w:t>
      </w:r>
      <w:r w:rsidR="00933BE3">
        <w:tab/>
      </w:r>
      <w:r>
        <w:t>Number of HARQ processes</w:t>
      </w:r>
    </w:p>
    <w:p w14:paraId="23A7FC26" w14:textId="77777777" w:rsidR="00703D67" w:rsidRDefault="004A5E78" w:rsidP="004A5E78">
      <w:pPr>
        <w:pStyle w:val="BodyText"/>
        <w:rPr>
          <w:lang w:val="en-GB"/>
        </w:rPr>
      </w:pPr>
      <w:r>
        <w:rPr>
          <w:lang w:val="en-GB"/>
        </w:rPr>
        <w:t>Considering</w:t>
      </w:r>
      <w:r w:rsidRPr="0048360A">
        <w:rPr>
          <w:lang w:val="en-GB"/>
        </w:rPr>
        <w:t xml:space="preserve"> </w:t>
      </w:r>
      <w:r>
        <w:rPr>
          <w:lang w:val="en-GB"/>
        </w:rPr>
        <w:t xml:space="preserve">one multi-PDSCH/PUSCH scheduling consuming multiple consecutive HARQ processes and </w:t>
      </w:r>
      <w:r w:rsidRPr="0048360A">
        <w:rPr>
          <w:lang w:val="en-GB"/>
        </w:rPr>
        <w:t>the much large</w:t>
      </w:r>
      <w:r w:rsidR="003947A7">
        <w:rPr>
          <w:lang w:val="en-GB"/>
        </w:rPr>
        <w:t>r</w:t>
      </w:r>
      <w:r w:rsidRPr="0048360A">
        <w:rPr>
          <w:lang w:val="en-GB"/>
        </w:rPr>
        <w:t xml:space="preserve"> UE processing latencies </w:t>
      </w:r>
      <w:r>
        <w:rPr>
          <w:lang w:val="en-GB"/>
        </w:rPr>
        <w:t>in terms of numerology with larger SCS</w:t>
      </w:r>
      <w:r w:rsidRPr="0048360A">
        <w:rPr>
          <w:lang w:val="en-GB"/>
        </w:rPr>
        <w:t>, an increase of the number of HARQ processes may become necessary in order not to throttle data throughputs due to HARQ process starvation.</w:t>
      </w:r>
    </w:p>
    <w:p w14:paraId="0749C636" w14:textId="166600A5" w:rsidR="004A5E78" w:rsidRDefault="004F2FF7" w:rsidP="004A5E78">
      <w:pPr>
        <w:pStyle w:val="BodyText"/>
        <w:rPr>
          <w:lang w:val="en-GB"/>
        </w:rPr>
      </w:pPr>
      <w:r>
        <w:rPr>
          <w:lang w:val="en-GB"/>
        </w:rPr>
        <w:t>In RAN1#102</w:t>
      </w:r>
      <w:r w:rsidR="003D2CCD">
        <w:rPr>
          <w:lang w:val="en-GB"/>
        </w:rPr>
        <w:t>-e</w:t>
      </w:r>
      <w:r>
        <w:rPr>
          <w:lang w:val="en-GB"/>
        </w:rPr>
        <w:t xml:space="preserve"> it was agreed to increase the maximum number of HARQ processes</w:t>
      </w:r>
      <w:r w:rsidR="00703D67">
        <w:rPr>
          <w:lang w:val="en-GB"/>
        </w:rPr>
        <w:t xml:space="preserve"> from 16</w:t>
      </w:r>
      <w:r>
        <w:rPr>
          <w:lang w:val="en-GB"/>
        </w:rPr>
        <w:t xml:space="preserve"> to 32 to mitigate the long channel</w:t>
      </w:r>
      <w:r w:rsidR="00703D67">
        <w:rPr>
          <w:lang w:val="en-GB"/>
        </w:rPr>
        <w:t xml:space="preserve"> propagation</w:t>
      </w:r>
      <w:r>
        <w:rPr>
          <w:lang w:val="en-GB"/>
        </w:rPr>
        <w:t xml:space="preserve"> delay in Non-Terrestrial Network (NTN)</w:t>
      </w:r>
      <w:r w:rsidR="003D2CCD">
        <w:rPr>
          <w:lang w:val="en-GB"/>
        </w:rPr>
        <w:t xml:space="preserve"> (see </w:t>
      </w:r>
      <w:r w:rsidR="00BC3846">
        <w:rPr>
          <w:lang w:val="en-GB"/>
        </w:rPr>
        <w:fldChar w:fldCharType="begin"/>
      </w:r>
      <w:r w:rsidR="00BC3846">
        <w:rPr>
          <w:lang w:val="en-GB"/>
        </w:rPr>
        <w:instrText xml:space="preserve"> REF _Ref61443312 \r \h </w:instrText>
      </w:r>
      <w:r w:rsidR="00BC3846">
        <w:rPr>
          <w:lang w:val="en-GB"/>
        </w:rPr>
      </w:r>
      <w:r w:rsidR="00BC3846">
        <w:rPr>
          <w:lang w:val="en-GB"/>
        </w:rPr>
        <w:fldChar w:fldCharType="separate"/>
      </w:r>
      <w:r w:rsidR="00E602AC">
        <w:rPr>
          <w:lang w:val="en-GB"/>
        </w:rPr>
        <w:t>[7]</w:t>
      </w:r>
      <w:r w:rsidR="00BC3846">
        <w:rPr>
          <w:lang w:val="en-GB"/>
        </w:rPr>
        <w:fldChar w:fldCharType="end"/>
      </w:r>
      <w:r w:rsidR="003D2CCD">
        <w:rPr>
          <w:lang w:val="en-GB"/>
        </w:rPr>
        <w:t>)</w:t>
      </w:r>
      <w:r>
        <w:rPr>
          <w:lang w:val="en-GB"/>
        </w:rPr>
        <w:t>.</w:t>
      </w:r>
      <w:r w:rsidR="00BC3846">
        <w:rPr>
          <w:lang w:val="en-GB"/>
        </w:rPr>
        <w:t xml:space="preserve"> Hence it is very convenient to reuse the NTN </w:t>
      </w:r>
      <w:r w:rsidR="00703D67">
        <w:rPr>
          <w:lang w:val="en-GB"/>
        </w:rPr>
        <w:t>agreement</w:t>
      </w:r>
      <w:r w:rsidR="00BC3846" w:rsidDel="00703D67">
        <w:rPr>
          <w:lang w:val="en-GB"/>
        </w:rPr>
        <w:t xml:space="preserve"> </w:t>
      </w:r>
      <w:r w:rsidR="00BC3846">
        <w:rPr>
          <w:lang w:val="en-GB"/>
        </w:rPr>
        <w:t>in the development of NR beyond 52.6 GHz.</w:t>
      </w:r>
    </w:p>
    <w:p w14:paraId="3445C0F6" w14:textId="47BA8027" w:rsidR="004A5E78" w:rsidRDefault="004A5E78" w:rsidP="004A5E78">
      <w:pPr>
        <w:pStyle w:val="Proposal"/>
      </w:pPr>
      <w:bookmarkStart w:id="54" w:name="_Toc61882481"/>
      <w:r>
        <w:t>Increase maximum number of DL and UL HARQ processes in Rel-17 from 16 to 32.</w:t>
      </w:r>
      <w:bookmarkEnd w:id="54"/>
    </w:p>
    <w:p w14:paraId="5D397E82" w14:textId="0029DAEA" w:rsidR="004A5E78" w:rsidRDefault="006F0310" w:rsidP="006F0310">
      <w:pPr>
        <w:pStyle w:val="Heading3"/>
      </w:pPr>
      <w:r>
        <w:t>2.3.2</w:t>
      </w:r>
      <w:r w:rsidR="00933BE3">
        <w:tab/>
      </w:r>
      <w:r w:rsidR="004A5E78" w:rsidRPr="00DF56C9">
        <w:t>Dynamic codebook</w:t>
      </w:r>
      <w:r>
        <w:t xml:space="preserve"> enhancement</w:t>
      </w:r>
    </w:p>
    <w:p w14:paraId="29E26CFF" w14:textId="7AA8A062" w:rsidR="0045597D" w:rsidRDefault="00B6213D" w:rsidP="004A5E78">
      <w:pPr>
        <w:pStyle w:val="BodyText"/>
        <w:rPr>
          <w:lang w:val="en-GB"/>
        </w:rPr>
      </w:pPr>
      <w:r>
        <w:rPr>
          <w:lang w:val="en-GB"/>
        </w:rPr>
        <w:t>M</w:t>
      </w:r>
      <w:r w:rsidR="00037A8A">
        <w:rPr>
          <w:lang w:val="en-GB"/>
        </w:rPr>
        <w:t>ultiple HARQ ACK bits corresponding to multiple PDSCH</w:t>
      </w:r>
      <w:r>
        <w:rPr>
          <w:lang w:val="en-GB"/>
        </w:rPr>
        <w:t xml:space="preserve">s can be multiplexed using dynamic codebook and transmitted in same PUCCH or PUSCH resource. The HARQ codebook size is derived from the DAI values carried in the most recent </w:t>
      </w:r>
      <w:r w:rsidR="00DB1F4E">
        <w:rPr>
          <w:lang w:val="en-GB"/>
        </w:rPr>
        <w:t>scheduling</w:t>
      </w:r>
      <w:r>
        <w:rPr>
          <w:lang w:val="en-GB"/>
        </w:rPr>
        <w:t xml:space="preserve"> DCI. </w:t>
      </w:r>
      <w:r w:rsidR="0045597D">
        <w:rPr>
          <w:lang w:val="en-GB"/>
        </w:rPr>
        <w:t>For multi-PDSCH scheduling where a number of consecutive PDSCHs by a single DCI, the problem arises on how to report the corresponding HARQ</w:t>
      </w:r>
      <w:r w:rsidR="00F55FF9">
        <w:rPr>
          <w:lang w:val="en-GB"/>
        </w:rPr>
        <w:t xml:space="preserve"> feedback</w:t>
      </w:r>
      <w:r w:rsidR="0045597D">
        <w:rPr>
          <w:lang w:val="en-GB"/>
        </w:rPr>
        <w:t xml:space="preserve"> </w:t>
      </w:r>
      <w:r w:rsidR="00F55FF9">
        <w:rPr>
          <w:lang w:val="en-GB"/>
        </w:rPr>
        <w:t>efficiently and reliably.</w:t>
      </w:r>
    </w:p>
    <w:p w14:paraId="2892AEF4" w14:textId="541055E3" w:rsidR="00F55FF9" w:rsidRDefault="00F55FF9" w:rsidP="004A5E78">
      <w:pPr>
        <w:pStyle w:val="BodyText"/>
        <w:rPr>
          <w:lang w:val="en-GB"/>
        </w:rPr>
      </w:pPr>
      <w:r>
        <w:rPr>
          <w:lang w:val="en-GB"/>
        </w:rPr>
        <w:t>The most straightforward</w:t>
      </w:r>
      <w:r w:rsidR="008D3B2A">
        <w:rPr>
          <w:lang w:val="en-GB"/>
        </w:rPr>
        <w:t xml:space="preserve"> solution</w:t>
      </w:r>
      <w:r>
        <w:rPr>
          <w:lang w:val="en-GB"/>
        </w:rPr>
        <w:t xml:space="preserve"> </w:t>
      </w:r>
      <w:r w:rsidR="004F7CD0">
        <w:rPr>
          <w:lang w:val="en-GB"/>
        </w:rPr>
        <w:t>(ref</w:t>
      </w:r>
      <w:r w:rsidR="00FD76FC">
        <w:rPr>
          <w:lang w:val="en-GB"/>
        </w:rPr>
        <w:t>erred</w:t>
      </w:r>
      <w:r w:rsidR="004F7CD0">
        <w:rPr>
          <w:lang w:val="en-GB"/>
        </w:rPr>
        <w:t xml:space="preserve"> as Solution A in this discussion) </w:t>
      </w:r>
      <w:r>
        <w:rPr>
          <w:lang w:val="en-GB"/>
        </w:rPr>
        <w:t>of reporting HARQ feedback in the case of multi-PDSCH scheduling is to generate a HARQ codebook consisting of 1 or 2 HARQ ACK bits for each scheduled PDSCH scheduled by the same DCI and transmit the HARQ codebook in the indicated PUCCH transmission opportunity.</w:t>
      </w:r>
      <w:r w:rsidR="00AA451F">
        <w:rPr>
          <w:lang w:val="en-GB"/>
        </w:rPr>
        <w:t xml:space="preserve"> </w:t>
      </w:r>
      <w:r w:rsidR="00516157">
        <w:rPr>
          <w:lang w:val="en-GB"/>
        </w:rPr>
        <w:t xml:space="preserve">The HARQ codebook size is derived from the DAI values in the DCI and the number of scheduled PDSCHs. </w:t>
      </w:r>
      <w:r w:rsidR="00AA451F">
        <w:rPr>
          <w:lang w:val="en-GB"/>
        </w:rPr>
        <w:t xml:space="preserve">However, this solution is very </w:t>
      </w:r>
      <w:r w:rsidR="00587981">
        <w:rPr>
          <w:lang w:val="en-GB"/>
        </w:rPr>
        <w:t>vulnerable</w:t>
      </w:r>
      <w:r w:rsidR="00AA451F">
        <w:rPr>
          <w:lang w:val="en-GB"/>
        </w:rPr>
        <w:t xml:space="preserve"> to any loss of PDCCH or PUCCH.</w:t>
      </w:r>
      <w:r w:rsidR="00516157">
        <w:rPr>
          <w:lang w:val="en-GB"/>
        </w:rPr>
        <w:t xml:space="preserve"> As long as a PDCCH is miss-detected or a PUCCH </w:t>
      </w:r>
      <w:r w:rsidR="00ED218C">
        <w:rPr>
          <w:lang w:val="en-GB"/>
        </w:rPr>
        <w:t xml:space="preserve">is not heard by the </w:t>
      </w:r>
      <w:proofErr w:type="spellStart"/>
      <w:r w:rsidR="00ED218C">
        <w:rPr>
          <w:lang w:val="en-GB"/>
        </w:rPr>
        <w:t>gNB</w:t>
      </w:r>
      <w:proofErr w:type="spellEnd"/>
      <w:r w:rsidR="00516157">
        <w:rPr>
          <w:lang w:val="en-GB"/>
        </w:rPr>
        <w:t xml:space="preserve">, </w:t>
      </w:r>
      <w:r w:rsidR="00ED218C">
        <w:rPr>
          <w:lang w:val="en-GB"/>
        </w:rPr>
        <w:t>there is no way to correctly construct a subsequent HARQ codebook</w:t>
      </w:r>
      <w:r w:rsidR="00B96C1A">
        <w:rPr>
          <w:lang w:val="en-GB"/>
        </w:rPr>
        <w:t xml:space="preserve">. </w:t>
      </w:r>
      <w:r w:rsidR="004C5E28">
        <w:rPr>
          <w:lang w:val="en-GB"/>
        </w:rPr>
        <w:fldChar w:fldCharType="begin"/>
      </w:r>
      <w:r w:rsidR="004C5E28">
        <w:rPr>
          <w:lang w:val="en-GB"/>
        </w:rPr>
        <w:instrText xml:space="preserve"> REF _Ref61005224 \h </w:instrText>
      </w:r>
      <w:r w:rsidR="004C5E28">
        <w:rPr>
          <w:lang w:val="en-GB"/>
        </w:rPr>
      </w:r>
      <w:r w:rsidR="004C5E28">
        <w:rPr>
          <w:lang w:val="en-GB"/>
        </w:rPr>
        <w:fldChar w:fldCharType="separate"/>
      </w:r>
      <w:r w:rsidR="00E602AC">
        <w:t xml:space="preserve">Figure </w:t>
      </w:r>
      <w:r w:rsidR="00E602AC">
        <w:rPr>
          <w:noProof/>
        </w:rPr>
        <w:t>4</w:t>
      </w:r>
      <w:r w:rsidR="004C5E28">
        <w:rPr>
          <w:lang w:val="en-GB"/>
        </w:rPr>
        <w:fldChar w:fldCharType="end"/>
      </w:r>
      <w:r w:rsidR="004C5E28">
        <w:rPr>
          <w:lang w:val="en-GB"/>
        </w:rPr>
        <w:t xml:space="preserve"> below demonstrates a working case (a) and a non-working case (b) for HARQ feedback </w:t>
      </w:r>
      <w:r w:rsidR="00FD76FC">
        <w:rPr>
          <w:lang w:val="en-GB"/>
        </w:rPr>
        <w:t>Solution A</w:t>
      </w:r>
      <w:r w:rsidR="004C5E28">
        <w:rPr>
          <w:lang w:val="en-GB"/>
        </w:rPr>
        <w:t>.</w:t>
      </w:r>
    </w:p>
    <w:p w14:paraId="3229B40E" w14:textId="2AEC91FE" w:rsidR="00B96C1A" w:rsidRPr="00D26B1F" w:rsidRDefault="00D26B1F" w:rsidP="00D26B1F">
      <w:pPr>
        <w:pStyle w:val="BodyText"/>
        <w:jc w:val="center"/>
        <w:rPr>
          <w:lang w:val="en-GB"/>
        </w:rPr>
      </w:pPr>
      <w:r w:rsidRPr="00D26B1F">
        <w:rPr>
          <w:noProof/>
        </w:rPr>
        <w:lastRenderedPageBreak/>
        <w:drawing>
          <wp:inline distT="0" distB="0" distL="0" distR="0" wp14:anchorId="546EB32A" wp14:editId="5986B130">
            <wp:extent cx="4288536" cy="285292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8536" cy="2852928"/>
                    </a:xfrm>
                    <a:prstGeom prst="rect">
                      <a:avLst/>
                    </a:prstGeom>
                    <a:noFill/>
                    <a:ln>
                      <a:noFill/>
                    </a:ln>
                  </pic:spPr>
                </pic:pic>
              </a:graphicData>
            </a:graphic>
          </wp:inline>
        </w:drawing>
      </w:r>
    </w:p>
    <w:p w14:paraId="0525D9B7" w14:textId="01800C93" w:rsidR="00F55FF9" w:rsidRDefault="00B96C1A" w:rsidP="00B96C1A">
      <w:pPr>
        <w:pStyle w:val="Caption"/>
        <w:jc w:val="center"/>
        <w:rPr>
          <w:color w:val="0000FF"/>
          <w:lang w:val="en-GB"/>
        </w:rPr>
      </w:pPr>
      <w:bookmarkStart w:id="55" w:name="_Ref61005224"/>
      <w:r>
        <w:t xml:space="preserve">Figure </w:t>
      </w:r>
      <w:r>
        <w:fldChar w:fldCharType="begin"/>
      </w:r>
      <w:r>
        <w:instrText xml:space="preserve"> SEQ Figure \* ARABIC </w:instrText>
      </w:r>
      <w:r>
        <w:fldChar w:fldCharType="separate"/>
      </w:r>
      <w:r w:rsidR="00E602AC">
        <w:rPr>
          <w:noProof/>
        </w:rPr>
        <w:t>4</w:t>
      </w:r>
      <w:r>
        <w:fldChar w:fldCharType="end"/>
      </w:r>
      <w:bookmarkEnd w:id="55"/>
      <w:r w:rsidR="00273C6C">
        <w:t>:</w:t>
      </w:r>
      <w:r>
        <w:t xml:space="preserve"> HARQ feedback in multi-PDSCH scheduling</w:t>
      </w:r>
      <w:r w:rsidR="00F23695">
        <w:t xml:space="preserve">, </w:t>
      </w:r>
      <w:r w:rsidR="008A081F">
        <w:t>S</w:t>
      </w:r>
      <w:r w:rsidR="00F23695">
        <w:t>olution A</w:t>
      </w:r>
    </w:p>
    <w:p w14:paraId="27ACE862" w14:textId="77777777" w:rsidR="00B96C1A" w:rsidRPr="000078A6" w:rsidRDefault="00B96C1A" w:rsidP="004A5E78">
      <w:pPr>
        <w:pStyle w:val="BodyText"/>
        <w:rPr>
          <w:color w:val="0000FF"/>
          <w:lang w:val="en-GB"/>
        </w:rPr>
      </w:pPr>
    </w:p>
    <w:p w14:paraId="43AB7B31" w14:textId="7EDA790A" w:rsidR="000078A6" w:rsidRDefault="000078A6" w:rsidP="004A5E78">
      <w:pPr>
        <w:pStyle w:val="BodyText"/>
        <w:rPr>
          <w:lang w:val="en-GB"/>
        </w:rPr>
      </w:pPr>
      <w:r>
        <w:rPr>
          <w:lang w:val="en-GB"/>
        </w:rPr>
        <w:t xml:space="preserve">Another solution </w:t>
      </w:r>
      <w:r w:rsidR="00526B79">
        <w:rPr>
          <w:lang w:val="en-GB"/>
        </w:rPr>
        <w:t xml:space="preserve">(Solution B) </w:t>
      </w:r>
      <w:r>
        <w:rPr>
          <w:lang w:val="en-GB"/>
        </w:rPr>
        <w:t>to report HARQ feedback for multi-PDSCH scheduling is that the UE generates a single HARQ ACK feedback (1 or 2 bits depending on the maximum number of TBs in the PDSCHs) for all PDSCHs scheduled by the same DCI, which corresponds to logical AND of the decoding results for all scheduled PDSCHs.</w:t>
      </w:r>
      <w:r w:rsidR="006B545D">
        <w:rPr>
          <w:lang w:val="en-GB"/>
        </w:rPr>
        <w:t xml:space="preserve"> With this solution the DAI values in the scheduling DCI directly indicates the size of the HARQ codebook, which make</w:t>
      </w:r>
      <w:r w:rsidR="005D11BA">
        <w:rPr>
          <w:lang w:val="en-GB"/>
        </w:rPr>
        <w:t>s</w:t>
      </w:r>
      <w:r w:rsidR="006B545D">
        <w:rPr>
          <w:lang w:val="en-GB"/>
        </w:rPr>
        <w:t xml:space="preserve"> this solution very robust against loss of PDCCH or PUCCH.</w:t>
      </w:r>
      <w:r w:rsidR="00E74560">
        <w:rPr>
          <w:lang w:val="en-GB"/>
        </w:rPr>
        <w:t xml:space="preserve"> The drawback for this solution is that in case any of the scheduled PDSCHs is not decoded correctly, the UE has to report HARQ NACK to the </w:t>
      </w:r>
      <w:proofErr w:type="spellStart"/>
      <w:r w:rsidR="00E74560">
        <w:rPr>
          <w:lang w:val="en-GB"/>
        </w:rPr>
        <w:t>gNB</w:t>
      </w:r>
      <w:proofErr w:type="spellEnd"/>
      <w:r w:rsidR="00AD0DDE">
        <w:rPr>
          <w:lang w:val="en-GB"/>
        </w:rPr>
        <w:t xml:space="preserve">. </w:t>
      </w:r>
      <w:r w:rsidR="005F1279">
        <w:rPr>
          <w:lang w:val="en-GB"/>
        </w:rPr>
        <w:t>And</w:t>
      </w:r>
      <w:r w:rsidR="00461774">
        <w:rPr>
          <w:lang w:val="en-GB"/>
        </w:rPr>
        <w:t xml:space="preserve"> the</w:t>
      </w:r>
      <w:r w:rsidR="00E74560">
        <w:rPr>
          <w:lang w:val="en-GB"/>
        </w:rPr>
        <w:t xml:space="preserve"> </w:t>
      </w:r>
      <w:proofErr w:type="spellStart"/>
      <w:r w:rsidR="00E74560">
        <w:rPr>
          <w:lang w:val="en-GB"/>
        </w:rPr>
        <w:t>gNB</w:t>
      </w:r>
      <w:proofErr w:type="spellEnd"/>
      <w:r w:rsidR="00E74560">
        <w:rPr>
          <w:lang w:val="en-GB"/>
        </w:rPr>
        <w:t xml:space="preserve"> </w:t>
      </w:r>
      <w:r w:rsidR="009A141E">
        <w:rPr>
          <w:lang w:val="en-GB"/>
        </w:rPr>
        <w:t xml:space="preserve">has to </w:t>
      </w:r>
      <w:r w:rsidR="00E74560">
        <w:rPr>
          <w:lang w:val="en-GB"/>
        </w:rPr>
        <w:t>re-transmit all the PDSCHs</w:t>
      </w:r>
      <w:r w:rsidR="005F1279">
        <w:rPr>
          <w:lang w:val="en-GB"/>
        </w:rPr>
        <w:t xml:space="preserve"> since it doesn’t know which PDSCHs fail</w:t>
      </w:r>
      <w:r w:rsidR="001927F0">
        <w:rPr>
          <w:lang w:val="en-GB"/>
        </w:rPr>
        <w:t>, resulting in poor re-transmission efficiency.</w:t>
      </w:r>
      <w:r w:rsidR="004A1AA3">
        <w:rPr>
          <w:lang w:val="en-GB"/>
        </w:rPr>
        <w:t xml:space="preserve"> </w:t>
      </w:r>
      <w:r w:rsidR="004A1AA3">
        <w:rPr>
          <w:lang w:val="en-GB"/>
        </w:rPr>
        <w:fldChar w:fldCharType="begin"/>
      </w:r>
      <w:r w:rsidR="004A1AA3">
        <w:rPr>
          <w:lang w:val="en-GB"/>
        </w:rPr>
        <w:instrText xml:space="preserve"> REF _Ref61005812 \h </w:instrText>
      </w:r>
      <w:r w:rsidR="004A1AA3">
        <w:rPr>
          <w:lang w:val="en-GB"/>
        </w:rPr>
      </w:r>
      <w:r w:rsidR="004A1AA3">
        <w:rPr>
          <w:lang w:val="en-GB"/>
        </w:rPr>
        <w:fldChar w:fldCharType="separate"/>
      </w:r>
      <w:r w:rsidR="00E602AC">
        <w:t xml:space="preserve">Figure </w:t>
      </w:r>
      <w:r w:rsidR="00E602AC">
        <w:rPr>
          <w:noProof/>
        </w:rPr>
        <w:t>5</w:t>
      </w:r>
      <w:r w:rsidR="004A1AA3">
        <w:rPr>
          <w:lang w:val="en-GB"/>
        </w:rPr>
        <w:fldChar w:fldCharType="end"/>
      </w:r>
      <w:r w:rsidR="004A1AA3">
        <w:rPr>
          <w:lang w:val="en-GB"/>
        </w:rPr>
        <w:t xml:space="preserve"> shows two examples for HARQ feedback Solution B.</w:t>
      </w:r>
    </w:p>
    <w:p w14:paraId="7487F9E1" w14:textId="50A97E16" w:rsidR="00F23695" w:rsidRPr="00D26B1F" w:rsidRDefault="00D26B1F" w:rsidP="00D26B1F">
      <w:pPr>
        <w:pStyle w:val="BodyText"/>
        <w:jc w:val="center"/>
        <w:rPr>
          <w:lang w:val="en-GB"/>
        </w:rPr>
      </w:pPr>
      <w:r w:rsidRPr="00D26B1F">
        <w:rPr>
          <w:noProof/>
        </w:rPr>
        <w:drawing>
          <wp:inline distT="0" distB="0" distL="0" distR="0" wp14:anchorId="37244C62" wp14:editId="70EC5780">
            <wp:extent cx="4187952" cy="28529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87952" cy="2852928"/>
                    </a:xfrm>
                    <a:prstGeom prst="rect">
                      <a:avLst/>
                    </a:prstGeom>
                    <a:noFill/>
                    <a:ln>
                      <a:noFill/>
                    </a:ln>
                  </pic:spPr>
                </pic:pic>
              </a:graphicData>
            </a:graphic>
          </wp:inline>
        </w:drawing>
      </w:r>
    </w:p>
    <w:p w14:paraId="4CE62AA5" w14:textId="10708D83" w:rsidR="005D11BA" w:rsidRPr="000078A6" w:rsidRDefault="00F23695" w:rsidP="00F23695">
      <w:pPr>
        <w:pStyle w:val="Caption"/>
        <w:jc w:val="center"/>
        <w:rPr>
          <w:color w:val="0000FF"/>
          <w:lang w:val="en-GB"/>
        </w:rPr>
      </w:pPr>
      <w:bookmarkStart w:id="56" w:name="_Ref61005812"/>
      <w:r>
        <w:t xml:space="preserve">Figure </w:t>
      </w:r>
      <w:r>
        <w:fldChar w:fldCharType="begin"/>
      </w:r>
      <w:r>
        <w:instrText xml:space="preserve"> SEQ Figure \* ARABIC </w:instrText>
      </w:r>
      <w:r>
        <w:fldChar w:fldCharType="separate"/>
      </w:r>
      <w:r w:rsidR="00E602AC">
        <w:rPr>
          <w:noProof/>
        </w:rPr>
        <w:t>5</w:t>
      </w:r>
      <w:r>
        <w:fldChar w:fldCharType="end"/>
      </w:r>
      <w:bookmarkEnd w:id="56"/>
      <w:r w:rsidR="00273C6C">
        <w:t>:</w:t>
      </w:r>
      <w:r>
        <w:t xml:space="preserve"> HARQ feedback in multi-PDSCH schedu</w:t>
      </w:r>
      <w:r w:rsidR="00273C6C">
        <w:t>l</w:t>
      </w:r>
      <w:r>
        <w:t xml:space="preserve">ing, </w:t>
      </w:r>
      <w:r w:rsidR="004E7F19">
        <w:t>S</w:t>
      </w:r>
      <w:r>
        <w:t>olution B</w:t>
      </w:r>
    </w:p>
    <w:p w14:paraId="0F08EDA8" w14:textId="6029E076" w:rsidR="0033533F" w:rsidRDefault="00EA07C0" w:rsidP="00E73124">
      <w:pPr>
        <w:pStyle w:val="BodyText"/>
        <w:rPr>
          <w:lang w:val="en-GB"/>
        </w:rPr>
      </w:pPr>
      <w:r>
        <w:rPr>
          <w:lang w:val="en-GB"/>
        </w:rPr>
        <w:t xml:space="preserve">A third solution </w:t>
      </w:r>
      <w:r w:rsidR="00526B79">
        <w:rPr>
          <w:lang w:val="en-GB"/>
        </w:rPr>
        <w:t xml:space="preserve">(Solution C) </w:t>
      </w:r>
      <w:r>
        <w:rPr>
          <w:lang w:val="en-GB"/>
        </w:rPr>
        <w:t>tries to</w:t>
      </w:r>
      <w:r w:rsidDel="00D762D8">
        <w:rPr>
          <w:lang w:val="en-GB"/>
        </w:rPr>
        <w:t xml:space="preserve"> </w:t>
      </w:r>
      <w:r w:rsidR="00D762D8">
        <w:rPr>
          <w:lang w:val="en-GB"/>
        </w:rPr>
        <w:t>improve on the HARQ re-transmission efficiency of Solution B, but still uses a fixed number of HARQ feedback bits for each multi-PDSCH scheduling DCI. Hence the problems of potentially unknown codebook size of Solution A are avoided</w:t>
      </w:r>
      <w:r w:rsidR="005D14C0">
        <w:rPr>
          <w:lang w:val="en-GB"/>
        </w:rPr>
        <w:t xml:space="preserve">. In this </w:t>
      </w:r>
      <w:r w:rsidR="00D762D8">
        <w:rPr>
          <w:lang w:val="en-GB"/>
        </w:rPr>
        <w:t xml:space="preserve">hybrid </w:t>
      </w:r>
      <w:r w:rsidR="005D14C0">
        <w:rPr>
          <w:lang w:val="en-GB"/>
        </w:rPr>
        <w:t xml:space="preserve">solution, </w:t>
      </w:r>
      <w:r w:rsidR="005D14C0" w:rsidDel="00D762D8">
        <w:rPr>
          <w:lang w:val="en-GB"/>
        </w:rPr>
        <w:t xml:space="preserve">the </w:t>
      </w:r>
      <w:r w:rsidR="00F76061">
        <w:rPr>
          <w:lang w:val="en-GB"/>
        </w:rPr>
        <w:t>multiple</w:t>
      </w:r>
      <w:r w:rsidR="00D624A9" w:rsidDel="00F76061">
        <w:rPr>
          <w:lang w:val="en-GB"/>
        </w:rPr>
        <w:t xml:space="preserve"> </w:t>
      </w:r>
      <w:r w:rsidR="00D624A9">
        <w:rPr>
          <w:lang w:val="en-GB"/>
        </w:rPr>
        <w:t>PDSC</w:t>
      </w:r>
      <w:r w:rsidR="00644824">
        <w:rPr>
          <w:lang w:val="en-GB"/>
        </w:rPr>
        <w:t xml:space="preserve">Hs </w:t>
      </w:r>
      <w:r w:rsidR="00F76061">
        <w:rPr>
          <w:lang w:val="en-GB"/>
        </w:rPr>
        <w:t xml:space="preserve">scheduled by a single DCI </w:t>
      </w:r>
      <w:r w:rsidR="00644824">
        <w:rPr>
          <w:lang w:val="en-GB"/>
        </w:rPr>
        <w:t>are evenly split into N</w:t>
      </w:r>
      <w:r w:rsidR="00644824" w:rsidRPr="005D14C0">
        <w:rPr>
          <w:vertAlign w:val="subscript"/>
          <w:lang w:val="en-GB"/>
        </w:rPr>
        <w:t>HBG</w:t>
      </w:r>
      <w:r w:rsidR="00644824">
        <w:rPr>
          <w:lang w:val="en-GB"/>
        </w:rPr>
        <w:t xml:space="preserve"> HARQ </w:t>
      </w:r>
      <w:r w:rsidR="00393D1D">
        <w:rPr>
          <w:lang w:val="en-GB"/>
        </w:rPr>
        <w:t>b</w:t>
      </w:r>
      <w:r w:rsidR="00644824">
        <w:rPr>
          <w:lang w:val="en-GB"/>
        </w:rPr>
        <w:t>undling groups, where N</w:t>
      </w:r>
      <w:r w:rsidR="00644824" w:rsidRPr="005D14C0">
        <w:rPr>
          <w:vertAlign w:val="subscript"/>
          <w:lang w:val="en-GB"/>
        </w:rPr>
        <w:t>HBG</w:t>
      </w:r>
      <w:r w:rsidR="00644824">
        <w:rPr>
          <w:lang w:val="en-GB"/>
        </w:rPr>
        <w:t xml:space="preserve"> is </w:t>
      </w:r>
      <w:r w:rsidR="00757D46">
        <w:rPr>
          <w:lang w:val="en-GB"/>
        </w:rPr>
        <w:t>an RRC configuration parameter</w:t>
      </w:r>
      <w:r w:rsidR="00644824">
        <w:rPr>
          <w:lang w:val="en-GB"/>
        </w:rPr>
        <w:t>.</w:t>
      </w:r>
      <w:r w:rsidR="00C90950">
        <w:rPr>
          <w:lang w:val="en-GB"/>
        </w:rPr>
        <w:t xml:space="preserve"> The UE generates a single HARQ feedback (1 or 2 bits depending on the maximum number of TBs in </w:t>
      </w:r>
      <w:r w:rsidR="000C720D">
        <w:rPr>
          <w:lang w:val="en-GB"/>
        </w:rPr>
        <w:t>a</w:t>
      </w:r>
      <w:r w:rsidR="00C90950">
        <w:rPr>
          <w:lang w:val="en-GB"/>
        </w:rPr>
        <w:t xml:space="preserve"> PDSCH) for the PDSCHs belong to the same HARQ bundling group</w:t>
      </w:r>
      <w:r w:rsidR="00D762D8">
        <w:rPr>
          <w:lang w:val="en-GB"/>
        </w:rPr>
        <w:t xml:space="preserve">. The HARQ feedback </w:t>
      </w:r>
      <w:r w:rsidR="00C90950">
        <w:rPr>
          <w:lang w:val="en-GB"/>
        </w:rPr>
        <w:lastRenderedPageBreak/>
        <w:t>correspond</w:t>
      </w:r>
      <w:r w:rsidR="00D762D8">
        <w:rPr>
          <w:lang w:val="en-GB"/>
        </w:rPr>
        <w:t>s</w:t>
      </w:r>
      <w:r w:rsidR="00C90950">
        <w:rPr>
          <w:lang w:val="en-GB"/>
        </w:rPr>
        <w:t xml:space="preserve"> to </w:t>
      </w:r>
      <w:r w:rsidR="00D762D8">
        <w:rPr>
          <w:lang w:val="en-GB"/>
        </w:rPr>
        <w:t xml:space="preserve">a </w:t>
      </w:r>
      <w:r w:rsidR="00C90950">
        <w:rPr>
          <w:lang w:val="en-GB"/>
        </w:rPr>
        <w:t>logical AND of the decoding results for the PDSCHs in the group</w:t>
      </w:r>
      <w:r w:rsidR="00D762D8">
        <w:rPr>
          <w:lang w:val="en-GB"/>
        </w:rPr>
        <w:t xml:space="preserve"> </w:t>
      </w:r>
      <w:r w:rsidR="00F76061">
        <w:rPr>
          <w:lang w:val="en-GB"/>
        </w:rPr>
        <w:t>similar</w:t>
      </w:r>
      <w:r w:rsidR="00D762D8">
        <w:rPr>
          <w:lang w:val="en-GB"/>
        </w:rPr>
        <w:t xml:space="preserve"> to Solution B</w:t>
      </w:r>
      <w:r w:rsidR="00C90950">
        <w:rPr>
          <w:lang w:val="en-GB"/>
        </w:rPr>
        <w:t xml:space="preserve">. </w:t>
      </w:r>
      <w:r w:rsidR="005D5AB1">
        <w:rPr>
          <w:lang w:val="en-GB"/>
        </w:rPr>
        <w:t xml:space="preserve">For a HARQ feedback transmission in a particular PUCCH, the HARQ codebook size can be </w:t>
      </w:r>
      <w:r w:rsidR="00F76061">
        <w:rPr>
          <w:lang w:val="en-GB"/>
        </w:rPr>
        <w:t xml:space="preserve">correctly </w:t>
      </w:r>
      <w:r w:rsidR="005D5AB1">
        <w:rPr>
          <w:lang w:val="en-GB"/>
        </w:rPr>
        <w:t xml:space="preserve">derived based on the DAI values in the scheduling DCI and the number of HARQ </w:t>
      </w:r>
      <w:r w:rsidR="00393D1D">
        <w:rPr>
          <w:lang w:val="en-GB"/>
        </w:rPr>
        <w:t>b</w:t>
      </w:r>
      <w:r w:rsidR="005D5AB1">
        <w:rPr>
          <w:lang w:val="en-GB"/>
        </w:rPr>
        <w:t xml:space="preserve">undling </w:t>
      </w:r>
      <w:r w:rsidR="00393D1D">
        <w:rPr>
          <w:lang w:val="en-GB"/>
        </w:rPr>
        <w:t>g</w:t>
      </w:r>
      <w:r w:rsidR="005D5AB1">
        <w:rPr>
          <w:lang w:val="en-GB"/>
        </w:rPr>
        <w:t>roup</w:t>
      </w:r>
      <w:r w:rsidR="00F76061">
        <w:rPr>
          <w:lang w:val="en-GB"/>
        </w:rPr>
        <w:t>s</w:t>
      </w:r>
      <w:r w:rsidR="005D5AB1">
        <w:rPr>
          <w:lang w:val="en-GB"/>
        </w:rPr>
        <w:t xml:space="preserve"> </w:t>
      </w:r>
      <w:r w:rsidR="00393D1D">
        <w:rPr>
          <w:lang w:val="en-GB"/>
        </w:rPr>
        <w:t>(</w:t>
      </w:r>
      <w:r w:rsidR="005D5AB1">
        <w:rPr>
          <w:lang w:val="en-GB"/>
        </w:rPr>
        <w:t>N</w:t>
      </w:r>
      <w:r w:rsidR="005D5AB1" w:rsidRPr="005D14C0">
        <w:rPr>
          <w:vertAlign w:val="subscript"/>
          <w:lang w:val="en-GB"/>
        </w:rPr>
        <w:t>HBG</w:t>
      </w:r>
      <w:r w:rsidR="00393D1D">
        <w:rPr>
          <w:lang w:val="en-GB"/>
        </w:rPr>
        <w:t>). In case the number of scheduled PDSCHs by a DCI is smaller than N</w:t>
      </w:r>
      <w:r w:rsidR="00393D1D" w:rsidRPr="005D14C0">
        <w:rPr>
          <w:vertAlign w:val="subscript"/>
          <w:lang w:val="en-GB"/>
        </w:rPr>
        <w:t>HBG</w:t>
      </w:r>
      <w:r w:rsidR="00393D1D" w:rsidRPr="00393D1D">
        <w:rPr>
          <w:lang w:val="en-GB"/>
        </w:rPr>
        <w:t xml:space="preserve">, the </w:t>
      </w:r>
      <w:r w:rsidR="00393D1D">
        <w:rPr>
          <w:lang w:val="en-GB"/>
        </w:rPr>
        <w:t xml:space="preserve">corresponding HARQ feedback bits </w:t>
      </w:r>
      <w:r w:rsidR="00131245">
        <w:rPr>
          <w:lang w:val="en-GB"/>
        </w:rPr>
        <w:t xml:space="preserve">in the codebook </w:t>
      </w:r>
      <w:r w:rsidR="00393D1D">
        <w:rPr>
          <w:lang w:val="en-GB"/>
        </w:rPr>
        <w:t xml:space="preserve">should be set to </w:t>
      </w:r>
      <w:r w:rsidR="003E7EC9">
        <w:rPr>
          <w:lang w:val="en-GB"/>
        </w:rPr>
        <w:t>N</w:t>
      </w:r>
      <w:r w:rsidR="00393D1D">
        <w:rPr>
          <w:lang w:val="en-GB"/>
        </w:rPr>
        <w:t>ACK.</w:t>
      </w:r>
      <w:r w:rsidR="00273C6C">
        <w:rPr>
          <w:lang w:val="en-GB"/>
        </w:rPr>
        <w:t xml:space="preserve"> </w:t>
      </w:r>
      <w:r w:rsidR="005332C9">
        <w:rPr>
          <w:lang w:val="en-GB"/>
        </w:rPr>
        <w:t xml:space="preserve">Two examples are given in </w:t>
      </w:r>
      <w:r w:rsidR="005332C9">
        <w:rPr>
          <w:lang w:val="en-GB"/>
        </w:rPr>
        <w:fldChar w:fldCharType="begin"/>
      </w:r>
      <w:r w:rsidR="005332C9">
        <w:rPr>
          <w:lang w:val="en-GB"/>
        </w:rPr>
        <w:instrText xml:space="preserve"> REF _Ref61009933 \h </w:instrText>
      </w:r>
      <w:r w:rsidR="005332C9">
        <w:rPr>
          <w:lang w:val="en-GB"/>
        </w:rPr>
      </w:r>
      <w:r w:rsidR="005332C9">
        <w:rPr>
          <w:lang w:val="en-GB"/>
        </w:rPr>
        <w:fldChar w:fldCharType="separate"/>
      </w:r>
      <w:r w:rsidR="00E602AC">
        <w:t xml:space="preserve">Figure </w:t>
      </w:r>
      <w:r w:rsidR="00E602AC">
        <w:rPr>
          <w:noProof/>
        </w:rPr>
        <w:t>6</w:t>
      </w:r>
      <w:r w:rsidR="005332C9">
        <w:rPr>
          <w:lang w:val="en-GB"/>
        </w:rPr>
        <w:fldChar w:fldCharType="end"/>
      </w:r>
      <w:r w:rsidR="005332C9">
        <w:rPr>
          <w:lang w:val="en-GB"/>
        </w:rPr>
        <w:t xml:space="preserve"> to elaborate </w:t>
      </w:r>
      <w:r w:rsidR="00442075">
        <w:rPr>
          <w:lang w:val="en-GB"/>
        </w:rPr>
        <w:t xml:space="preserve">the </w:t>
      </w:r>
      <w:r w:rsidR="00181F38">
        <w:rPr>
          <w:lang w:val="en-GB"/>
        </w:rPr>
        <w:t>HARQ bundling</w:t>
      </w:r>
      <w:r w:rsidR="005332C9">
        <w:rPr>
          <w:lang w:val="en-GB"/>
        </w:rPr>
        <w:t xml:space="preserve"> solution</w:t>
      </w:r>
      <w:r w:rsidR="005A4A56">
        <w:rPr>
          <w:lang w:val="en-GB"/>
        </w:rPr>
        <w:t>,</w:t>
      </w:r>
      <w:r w:rsidR="005332C9">
        <w:rPr>
          <w:lang w:val="en-GB"/>
        </w:rPr>
        <w:t xml:space="preserve"> </w:t>
      </w:r>
      <w:r w:rsidR="00181F38">
        <w:rPr>
          <w:lang w:val="en-GB"/>
        </w:rPr>
        <w:t xml:space="preserve">with </w:t>
      </w:r>
      <w:r w:rsidR="003D0279">
        <w:rPr>
          <w:lang w:val="en-GB"/>
        </w:rPr>
        <w:t>the n</w:t>
      </w:r>
      <w:r w:rsidR="00181F38">
        <w:rPr>
          <w:lang w:val="en-GB"/>
        </w:rPr>
        <w:t>um</w:t>
      </w:r>
      <w:r w:rsidR="00A623C8">
        <w:rPr>
          <w:lang w:val="en-GB"/>
        </w:rPr>
        <w:t>b</w:t>
      </w:r>
      <w:r w:rsidR="00181F38">
        <w:rPr>
          <w:lang w:val="en-GB"/>
        </w:rPr>
        <w:t>er of HARQ bundling group</w:t>
      </w:r>
      <w:r w:rsidR="00F45446">
        <w:rPr>
          <w:lang w:val="en-GB"/>
        </w:rPr>
        <w:t>s</w:t>
      </w:r>
      <w:r w:rsidR="00181F38">
        <w:rPr>
          <w:lang w:val="en-GB"/>
        </w:rPr>
        <w:t xml:space="preserve"> equal to 2</w:t>
      </w:r>
      <w:r w:rsidR="005A4A56">
        <w:rPr>
          <w:lang w:val="en-GB"/>
        </w:rPr>
        <w:t xml:space="preserve"> and t</w:t>
      </w:r>
      <w:r w:rsidR="00356ED8">
        <w:rPr>
          <w:lang w:val="en-GB"/>
        </w:rPr>
        <w:t>he HARQ codebook size is calculated as DAI *</w:t>
      </w:r>
      <w:r w:rsidR="00356ED8" w:rsidRPr="009927DC">
        <w:rPr>
          <w:lang w:val="en-GB"/>
        </w:rPr>
        <w:t xml:space="preserve"> </w:t>
      </w:r>
      <w:r w:rsidR="00356ED8">
        <w:rPr>
          <w:lang w:val="en-GB"/>
        </w:rPr>
        <w:t>N</w:t>
      </w:r>
      <w:r w:rsidR="00356ED8" w:rsidRPr="005D14C0">
        <w:rPr>
          <w:vertAlign w:val="subscript"/>
          <w:lang w:val="en-GB"/>
        </w:rPr>
        <w:t>HBG</w:t>
      </w:r>
      <w:r w:rsidR="00356ED8">
        <w:rPr>
          <w:lang w:val="en-GB"/>
        </w:rPr>
        <w:t xml:space="preserve">  =</w:t>
      </w:r>
      <w:r w:rsidR="00C64CC7">
        <w:rPr>
          <w:lang w:val="en-GB"/>
        </w:rPr>
        <w:t xml:space="preserve"> 6</w:t>
      </w:r>
      <w:r w:rsidR="00356ED8">
        <w:rPr>
          <w:lang w:val="en-GB"/>
        </w:rPr>
        <w:t>.</w:t>
      </w:r>
    </w:p>
    <w:p w14:paraId="1FD2D6B9" w14:textId="1156F068" w:rsidR="00E73124" w:rsidRPr="00D26B1F" w:rsidRDefault="00D26B1F" w:rsidP="00D26B1F">
      <w:pPr>
        <w:pStyle w:val="BodyText"/>
        <w:jc w:val="center"/>
        <w:rPr>
          <w:lang w:val="en-GB"/>
        </w:rPr>
      </w:pPr>
      <w:r w:rsidRPr="00D26B1F">
        <w:rPr>
          <w:noProof/>
        </w:rPr>
        <w:drawing>
          <wp:inline distT="0" distB="0" distL="0" distR="0" wp14:anchorId="7F1AC428" wp14:editId="0071A6F1">
            <wp:extent cx="4178808" cy="305409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78808" cy="3054096"/>
                    </a:xfrm>
                    <a:prstGeom prst="rect">
                      <a:avLst/>
                    </a:prstGeom>
                    <a:noFill/>
                    <a:ln>
                      <a:noFill/>
                    </a:ln>
                  </pic:spPr>
                </pic:pic>
              </a:graphicData>
            </a:graphic>
          </wp:inline>
        </w:drawing>
      </w:r>
    </w:p>
    <w:p w14:paraId="0AA78CCD" w14:textId="5F3FD18A" w:rsidR="00E73124" w:rsidRDefault="00E73124" w:rsidP="00E73124">
      <w:pPr>
        <w:pStyle w:val="Caption"/>
        <w:jc w:val="center"/>
        <w:rPr>
          <w:lang w:val="en-GB"/>
        </w:rPr>
      </w:pPr>
      <w:bookmarkStart w:id="57" w:name="_Ref61009933"/>
      <w:r>
        <w:t xml:space="preserve">Figure </w:t>
      </w:r>
      <w:r>
        <w:fldChar w:fldCharType="begin"/>
      </w:r>
      <w:r>
        <w:instrText xml:space="preserve"> SEQ Figure \* ARABIC </w:instrText>
      </w:r>
      <w:r>
        <w:fldChar w:fldCharType="separate"/>
      </w:r>
      <w:r w:rsidR="00E602AC">
        <w:rPr>
          <w:noProof/>
        </w:rPr>
        <w:t>6</w:t>
      </w:r>
      <w:r>
        <w:fldChar w:fldCharType="end"/>
      </w:r>
      <w:bookmarkEnd w:id="57"/>
      <w:r w:rsidR="00273C6C">
        <w:t>:</w:t>
      </w:r>
      <w:r>
        <w:t xml:space="preserve"> HARQ feedback in multi-PDSCH scheduling, Solution C</w:t>
      </w:r>
    </w:p>
    <w:p w14:paraId="4A8B78CD" w14:textId="4228088A" w:rsidR="00986F2B" w:rsidRDefault="00986F2B" w:rsidP="00986F2B">
      <w:pPr>
        <w:pStyle w:val="BodyText"/>
        <w:rPr>
          <w:lang w:val="en-GB"/>
        </w:rPr>
      </w:pPr>
      <w:r>
        <w:rPr>
          <w:lang w:val="en-GB"/>
        </w:rPr>
        <w:t>In our view, the third solution</w:t>
      </w:r>
      <w:r w:rsidR="00535EF9">
        <w:rPr>
          <w:lang w:val="en-GB"/>
        </w:rPr>
        <w:t xml:space="preserve"> discussed above</w:t>
      </w:r>
      <w:r>
        <w:rPr>
          <w:lang w:val="en-GB"/>
        </w:rPr>
        <w:t>, referred as HARQ bundling</w:t>
      </w:r>
      <w:r w:rsidR="00894B55">
        <w:rPr>
          <w:lang w:val="en-GB"/>
        </w:rPr>
        <w:t xml:space="preserve"> groups</w:t>
      </w:r>
      <w:r>
        <w:rPr>
          <w:lang w:val="en-GB"/>
        </w:rPr>
        <w:t>, can achieve good balance between robustness and efficiency in various of application scenarios.</w:t>
      </w:r>
    </w:p>
    <w:p w14:paraId="79CAA728" w14:textId="77777777" w:rsidR="00D808AF" w:rsidRDefault="00D808AF" w:rsidP="00986F2B">
      <w:pPr>
        <w:pStyle w:val="BodyText"/>
        <w:rPr>
          <w:lang w:val="en-GB"/>
        </w:rPr>
      </w:pPr>
    </w:p>
    <w:p w14:paraId="663074AF" w14:textId="1AF742DC" w:rsidR="0045597D" w:rsidRDefault="0045597D" w:rsidP="00C05D77">
      <w:pPr>
        <w:pStyle w:val="Proposal"/>
      </w:pPr>
      <w:bookmarkStart w:id="58" w:name="_Toc61882482"/>
      <w:r>
        <w:t>Support HARQ bundling</w:t>
      </w:r>
      <w:r w:rsidR="00122CB5">
        <w:t xml:space="preserve"> </w:t>
      </w:r>
      <w:r w:rsidR="00894B55">
        <w:t xml:space="preserve">groups </w:t>
      </w:r>
      <w:r w:rsidR="00122CB5">
        <w:t>for</w:t>
      </w:r>
      <w:r w:rsidR="00221199">
        <w:t xml:space="preserve"> dynamic </w:t>
      </w:r>
      <w:r w:rsidR="00F76061">
        <w:t xml:space="preserve">HARQ </w:t>
      </w:r>
      <w:r w:rsidR="00221199">
        <w:t>codebook</w:t>
      </w:r>
      <w:r w:rsidR="00F76061">
        <w:t xml:space="preserve"> for </w:t>
      </w:r>
      <w:r w:rsidR="00122CB5">
        <w:t>multi-PDSCH scheduling</w:t>
      </w:r>
      <w:r w:rsidR="00F76061">
        <w:t>. The HARQ feedback corresponding to multiple PDSCHs scheduled by a single DCI is distributed evenly amongst the HARQ bundling groups</w:t>
      </w:r>
      <w:r w:rsidR="00122CB5" w:rsidDel="00F76061">
        <w:t>.</w:t>
      </w:r>
      <w:bookmarkEnd w:id="58"/>
    </w:p>
    <w:p w14:paraId="32AB00A0" w14:textId="6543C80C" w:rsidR="00122CB5" w:rsidRDefault="00122CB5" w:rsidP="00122CB5">
      <w:pPr>
        <w:pStyle w:val="Proposal"/>
        <w:numPr>
          <w:ilvl w:val="0"/>
          <w:numId w:val="0"/>
        </w:numPr>
      </w:pPr>
    </w:p>
    <w:p w14:paraId="6AA4352E" w14:textId="386431D9" w:rsidR="004A5E78" w:rsidRPr="00BE5821" w:rsidRDefault="00C352D0" w:rsidP="00C352D0">
      <w:pPr>
        <w:pStyle w:val="Heading3"/>
      </w:pPr>
      <w:r>
        <w:t>2.3.3</w:t>
      </w:r>
      <w:r>
        <w:tab/>
      </w:r>
      <w:r w:rsidR="004A5E78" w:rsidRPr="00BE5821">
        <w:t>Semi-static codebook</w:t>
      </w:r>
      <w:r>
        <w:t xml:space="preserve"> enhancement</w:t>
      </w:r>
    </w:p>
    <w:p w14:paraId="16B37D05" w14:textId="4EC24AE6" w:rsidR="00CC1942" w:rsidRDefault="000506B2" w:rsidP="000F2410">
      <w:pPr>
        <w:pStyle w:val="BodyText"/>
        <w:rPr>
          <w:lang w:val="en-GB"/>
        </w:rPr>
      </w:pPr>
      <w:r>
        <w:rPr>
          <w:lang w:val="en-GB"/>
        </w:rPr>
        <w:t xml:space="preserve">Semi-static </w:t>
      </w:r>
      <w:r w:rsidR="000F2410">
        <w:rPr>
          <w:lang w:val="en-GB"/>
        </w:rPr>
        <w:t xml:space="preserve">HARQ </w:t>
      </w:r>
      <w:r>
        <w:rPr>
          <w:lang w:val="en-GB"/>
        </w:rPr>
        <w:t xml:space="preserve">codebook is derived from the relevant PDCCH monitoring opportunities and the maximum number of </w:t>
      </w:r>
      <w:r w:rsidR="007038FF" w:rsidRPr="00CC1942">
        <w:rPr>
          <w:lang w:val="en-GB"/>
        </w:rPr>
        <w:t>simultaneous</w:t>
      </w:r>
      <w:r>
        <w:rPr>
          <w:lang w:val="en-GB"/>
        </w:rPr>
        <w:t xml:space="preserve"> TBs across all component carriers. </w:t>
      </w:r>
      <w:r w:rsidR="000F2410">
        <w:rPr>
          <w:lang w:val="en-GB"/>
        </w:rPr>
        <w:t>The semi-static codebook mechanism as defined in the current specification can be reused in multi-PDSCH scheduling</w:t>
      </w:r>
      <w:r w:rsidR="004A7BCA">
        <w:rPr>
          <w:lang w:val="en-GB"/>
        </w:rPr>
        <w:t xml:space="preserve">. Some </w:t>
      </w:r>
      <w:r w:rsidR="000F2410">
        <w:rPr>
          <w:lang w:val="en-GB"/>
        </w:rPr>
        <w:t xml:space="preserve">clarification </w:t>
      </w:r>
      <w:r w:rsidR="004A7BCA">
        <w:rPr>
          <w:lang w:val="en-GB"/>
        </w:rPr>
        <w:t xml:space="preserve">might be needed in the specification </w:t>
      </w:r>
      <w:r w:rsidR="00CC1942">
        <w:rPr>
          <w:lang w:val="en-GB"/>
        </w:rPr>
        <w:t xml:space="preserve">for </w:t>
      </w:r>
      <w:r w:rsidR="004A7BCA">
        <w:rPr>
          <w:lang w:val="en-GB"/>
        </w:rPr>
        <w:t xml:space="preserve">the </w:t>
      </w:r>
      <w:r w:rsidR="00CC1942">
        <w:rPr>
          <w:lang w:val="en-GB"/>
        </w:rPr>
        <w:t>HARQ ACK bit multiplexing order</w:t>
      </w:r>
      <w:r w:rsidR="004A7BCA">
        <w:rPr>
          <w:lang w:val="en-GB"/>
        </w:rPr>
        <w:t>ing</w:t>
      </w:r>
      <w:r w:rsidR="00CC1942">
        <w:rPr>
          <w:lang w:val="en-GB"/>
        </w:rPr>
        <w:t xml:space="preserve"> when multiple PDSCHs are scheduled by a single DCI.</w:t>
      </w:r>
      <w:r w:rsidR="007038FF">
        <w:rPr>
          <w:lang w:val="en-GB"/>
        </w:rPr>
        <w:t xml:space="preserve"> </w:t>
      </w:r>
      <w:r w:rsidR="00142A00">
        <w:rPr>
          <w:lang w:val="en-GB"/>
        </w:rPr>
        <w:t xml:space="preserve">For example, the specification can specify </w:t>
      </w:r>
      <w:r w:rsidR="007038FF">
        <w:rPr>
          <w:lang w:val="en-GB"/>
        </w:rPr>
        <w:t xml:space="preserve">that the HARQ ACK bit multiplexing starts with </w:t>
      </w:r>
      <w:r w:rsidR="00BC1428">
        <w:rPr>
          <w:lang w:val="en-GB"/>
        </w:rPr>
        <w:t>the ind</w:t>
      </w:r>
      <w:r w:rsidR="003C2956">
        <w:rPr>
          <w:lang w:val="en-GB"/>
        </w:rPr>
        <w:t>ices</w:t>
      </w:r>
      <w:r w:rsidR="00BC1428">
        <w:rPr>
          <w:lang w:val="en-GB"/>
        </w:rPr>
        <w:t xml:space="preserve"> of PDSCHs in a DCI, followed by the </w:t>
      </w:r>
      <w:r w:rsidR="003C2956">
        <w:rPr>
          <w:lang w:val="en-GB"/>
        </w:rPr>
        <w:t xml:space="preserve">indices of </w:t>
      </w:r>
      <w:r w:rsidR="00BC1428">
        <w:rPr>
          <w:lang w:val="en-GB"/>
        </w:rPr>
        <w:t>component carrier</w:t>
      </w:r>
      <w:r w:rsidR="003C2956">
        <w:rPr>
          <w:lang w:val="en-GB"/>
        </w:rPr>
        <w:t>s</w:t>
      </w:r>
      <w:r w:rsidR="00BC1428">
        <w:rPr>
          <w:lang w:val="en-GB"/>
        </w:rPr>
        <w:t xml:space="preserve">, and then </w:t>
      </w:r>
      <w:r w:rsidR="003C2956">
        <w:rPr>
          <w:lang w:val="en-GB"/>
        </w:rPr>
        <w:t>the</w:t>
      </w:r>
      <w:r w:rsidR="00BC1428">
        <w:rPr>
          <w:lang w:val="en-GB"/>
        </w:rPr>
        <w:t xml:space="preserve"> PDCCH monitoring </w:t>
      </w:r>
      <w:r w:rsidR="000704BD">
        <w:rPr>
          <w:lang w:val="en-GB"/>
        </w:rPr>
        <w:t>occasions</w:t>
      </w:r>
      <w:r w:rsidR="003C2956">
        <w:rPr>
          <w:lang w:val="en-GB"/>
        </w:rPr>
        <w:t>.</w:t>
      </w:r>
      <w:r w:rsidR="00873CB9">
        <w:rPr>
          <w:lang w:val="en-GB"/>
        </w:rPr>
        <w:t xml:space="preserve"> </w:t>
      </w:r>
      <w:r w:rsidR="00873CB9">
        <w:rPr>
          <w:lang w:val="en-GB"/>
        </w:rPr>
        <w:fldChar w:fldCharType="begin"/>
      </w:r>
      <w:r w:rsidR="00873CB9">
        <w:rPr>
          <w:lang w:val="en-GB"/>
        </w:rPr>
        <w:instrText xml:space="preserve"> REF _Ref61017740 \h </w:instrText>
      </w:r>
      <w:r w:rsidR="00873CB9">
        <w:rPr>
          <w:lang w:val="en-GB"/>
        </w:rPr>
      </w:r>
      <w:r w:rsidR="00873CB9">
        <w:rPr>
          <w:lang w:val="en-GB"/>
        </w:rPr>
        <w:fldChar w:fldCharType="separate"/>
      </w:r>
      <w:r w:rsidR="00E602AC">
        <w:t xml:space="preserve">Figure </w:t>
      </w:r>
      <w:r w:rsidR="00E602AC">
        <w:rPr>
          <w:noProof/>
        </w:rPr>
        <w:t>7</w:t>
      </w:r>
      <w:r w:rsidR="00873CB9">
        <w:rPr>
          <w:lang w:val="en-GB"/>
        </w:rPr>
        <w:fldChar w:fldCharType="end"/>
      </w:r>
      <w:r w:rsidR="00873CB9">
        <w:rPr>
          <w:lang w:val="en-GB"/>
        </w:rPr>
        <w:t xml:space="preserve"> demonstrate</w:t>
      </w:r>
      <w:r w:rsidR="00151EDC">
        <w:rPr>
          <w:lang w:val="en-GB"/>
        </w:rPr>
        <w:t>s</w:t>
      </w:r>
      <w:r w:rsidR="00873CB9">
        <w:rPr>
          <w:lang w:val="en-GB"/>
        </w:rPr>
        <w:t xml:space="preserve"> two examples for semi-static codebook in multi-PDSCH scheduling.</w:t>
      </w:r>
      <w:r w:rsidR="00DA5FD6">
        <w:rPr>
          <w:lang w:val="en-GB"/>
        </w:rPr>
        <w:t xml:space="preserve"> Maximum number of TBs in one PDCCH monitoring occasion is 4 in the examples.</w:t>
      </w:r>
    </w:p>
    <w:p w14:paraId="2164C7A5" w14:textId="77777777" w:rsidR="002C3F84" w:rsidRDefault="002C3F84" w:rsidP="002C3F84">
      <w:pPr>
        <w:pStyle w:val="BodyText"/>
        <w:keepNext/>
        <w:jc w:val="center"/>
      </w:pPr>
      <w:r w:rsidRPr="002C3F84">
        <w:rPr>
          <w:noProof/>
        </w:rPr>
        <w:lastRenderedPageBreak/>
        <w:drawing>
          <wp:inline distT="0" distB="0" distL="0" distR="0" wp14:anchorId="56AC0C40" wp14:editId="4B662FBD">
            <wp:extent cx="4434840" cy="34564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34840" cy="3456432"/>
                    </a:xfrm>
                    <a:prstGeom prst="rect">
                      <a:avLst/>
                    </a:prstGeom>
                    <a:noFill/>
                    <a:ln>
                      <a:noFill/>
                    </a:ln>
                  </pic:spPr>
                </pic:pic>
              </a:graphicData>
            </a:graphic>
          </wp:inline>
        </w:drawing>
      </w:r>
    </w:p>
    <w:p w14:paraId="6276770A" w14:textId="57497818" w:rsidR="004A5E78" w:rsidRDefault="002C3F84" w:rsidP="002C3F84">
      <w:pPr>
        <w:pStyle w:val="Caption"/>
        <w:jc w:val="center"/>
      </w:pPr>
      <w:bookmarkStart w:id="59" w:name="_Ref61017740"/>
      <w:r>
        <w:t xml:space="preserve">Figure </w:t>
      </w:r>
      <w:r>
        <w:fldChar w:fldCharType="begin"/>
      </w:r>
      <w:r>
        <w:instrText xml:space="preserve"> SEQ Figure \* ARABIC </w:instrText>
      </w:r>
      <w:r>
        <w:fldChar w:fldCharType="separate"/>
      </w:r>
      <w:r w:rsidR="00E602AC">
        <w:rPr>
          <w:noProof/>
        </w:rPr>
        <w:t>7</w:t>
      </w:r>
      <w:r>
        <w:fldChar w:fldCharType="end"/>
      </w:r>
      <w:bookmarkEnd w:id="59"/>
      <w:r>
        <w:t xml:space="preserve"> Semi-static HARQ codebook in multiple PDSCH scheduling</w:t>
      </w:r>
    </w:p>
    <w:p w14:paraId="27CC3680" w14:textId="103054F1" w:rsidR="00DF3A03" w:rsidRPr="00DF3A03" w:rsidRDefault="00BA39A3" w:rsidP="00DF3A03">
      <w:pPr>
        <w:rPr>
          <w:lang w:eastAsia="en-GB"/>
        </w:rPr>
      </w:pPr>
      <w:r w:rsidRPr="00BA39A3">
        <w:rPr>
          <w:lang w:eastAsia="en-GB"/>
        </w:rPr>
        <w:t xml:space="preserve">Another problem </w:t>
      </w:r>
      <w:r>
        <w:rPr>
          <w:lang w:eastAsia="en-GB"/>
        </w:rPr>
        <w:t xml:space="preserve">around </w:t>
      </w:r>
      <w:r w:rsidRPr="00BA39A3">
        <w:rPr>
          <w:lang w:eastAsia="en-GB"/>
        </w:rPr>
        <w:t xml:space="preserve">semi-static codebook </w:t>
      </w:r>
      <w:r>
        <w:rPr>
          <w:lang w:eastAsia="en-GB"/>
        </w:rPr>
        <w:t xml:space="preserve">in multi-PDSCH scheduling </w:t>
      </w:r>
      <w:r w:rsidRPr="00BA39A3">
        <w:rPr>
          <w:lang w:eastAsia="en-GB"/>
        </w:rPr>
        <w:t xml:space="preserve">is that the </w:t>
      </w:r>
      <w:r>
        <w:rPr>
          <w:lang w:eastAsia="en-GB"/>
        </w:rPr>
        <w:t>PDSCH processing time</w:t>
      </w:r>
      <w:r w:rsidRPr="00BA39A3">
        <w:rPr>
          <w:lang w:eastAsia="en-GB"/>
        </w:rPr>
        <w:t xml:space="preserve"> requirement might not be fulfilled for some of the PDSCHs scheduled by a DCI</w:t>
      </w:r>
      <w:r w:rsidR="006A72A6">
        <w:rPr>
          <w:lang w:eastAsia="en-GB"/>
        </w:rPr>
        <w:t>,</w:t>
      </w:r>
      <w:r>
        <w:rPr>
          <w:lang w:eastAsia="en-GB"/>
        </w:rPr>
        <w:t xml:space="preserve"> simply because they are too close</w:t>
      </w:r>
      <w:r w:rsidR="006A72A6">
        <w:rPr>
          <w:lang w:eastAsia="en-GB"/>
        </w:rPr>
        <w:t xml:space="preserve"> in time</w:t>
      </w:r>
      <w:r>
        <w:rPr>
          <w:lang w:eastAsia="en-GB"/>
        </w:rPr>
        <w:t xml:space="preserve"> to the scheduled </w:t>
      </w:r>
      <w:r w:rsidR="003D77F5">
        <w:rPr>
          <w:lang w:eastAsia="en-GB"/>
        </w:rPr>
        <w:t xml:space="preserve">PUCCH </w:t>
      </w:r>
      <w:r>
        <w:rPr>
          <w:lang w:eastAsia="en-GB"/>
        </w:rPr>
        <w:t>transmission</w:t>
      </w:r>
      <w:r w:rsidRPr="00BA39A3">
        <w:rPr>
          <w:lang w:eastAsia="en-GB"/>
        </w:rPr>
        <w:t xml:space="preserve">. </w:t>
      </w:r>
      <w:r>
        <w:rPr>
          <w:lang w:eastAsia="en-GB"/>
        </w:rPr>
        <w:t>T</w:t>
      </w:r>
      <w:r w:rsidRPr="00BA39A3">
        <w:rPr>
          <w:lang w:eastAsia="en-GB"/>
        </w:rPr>
        <w:t xml:space="preserve">his problem can be mitigated by </w:t>
      </w:r>
      <w:proofErr w:type="spellStart"/>
      <w:r w:rsidRPr="00BA39A3">
        <w:rPr>
          <w:lang w:eastAsia="en-GB"/>
        </w:rPr>
        <w:t>gNB</w:t>
      </w:r>
      <w:proofErr w:type="spellEnd"/>
      <w:r w:rsidRPr="00BA39A3">
        <w:rPr>
          <w:lang w:eastAsia="en-GB"/>
        </w:rPr>
        <w:t xml:space="preserve"> carefully selecting a proper HARQ </w:t>
      </w:r>
      <w:r>
        <w:rPr>
          <w:lang w:eastAsia="en-GB"/>
        </w:rPr>
        <w:t>feedback</w:t>
      </w:r>
      <w:r w:rsidRPr="00BA39A3">
        <w:rPr>
          <w:lang w:eastAsia="en-GB"/>
        </w:rPr>
        <w:t xml:space="preserve"> delay </w:t>
      </w:r>
      <w:r>
        <w:rPr>
          <w:lang w:eastAsia="en-GB"/>
        </w:rPr>
        <w:t xml:space="preserve">(K1) </w:t>
      </w:r>
      <w:r w:rsidRPr="00BA39A3">
        <w:rPr>
          <w:lang w:eastAsia="en-GB"/>
        </w:rPr>
        <w:t>value</w:t>
      </w:r>
      <w:r w:rsidR="002A0D12">
        <w:rPr>
          <w:lang w:eastAsia="en-GB"/>
        </w:rPr>
        <w:t xml:space="preserve"> that </w:t>
      </w:r>
      <w:r w:rsidR="00703D67">
        <w:rPr>
          <w:lang w:eastAsia="en-GB"/>
        </w:rPr>
        <w:t>fulfills</w:t>
      </w:r>
      <w:r w:rsidR="002A0D12">
        <w:rPr>
          <w:lang w:eastAsia="en-GB"/>
        </w:rPr>
        <w:t xml:space="preserve"> the processing time requirement for all scheduled PDSCHs</w:t>
      </w:r>
      <w:r w:rsidRPr="00BA39A3">
        <w:rPr>
          <w:lang w:eastAsia="en-GB"/>
        </w:rPr>
        <w:t>.</w:t>
      </w:r>
      <w:r>
        <w:rPr>
          <w:lang w:eastAsia="en-GB"/>
        </w:rPr>
        <w:t xml:space="preserve"> From the UE perspective, i</w:t>
      </w:r>
      <w:r w:rsidRPr="00BA39A3">
        <w:rPr>
          <w:lang w:eastAsia="en-GB"/>
        </w:rPr>
        <w:t>n case some of the PDSCHs can’t be decoded in time</w:t>
      </w:r>
      <w:r>
        <w:rPr>
          <w:lang w:eastAsia="en-GB"/>
        </w:rPr>
        <w:t xml:space="preserve"> for HARQ feedback transmission</w:t>
      </w:r>
      <w:r w:rsidRPr="00BA39A3">
        <w:rPr>
          <w:lang w:eastAsia="en-GB"/>
        </w:rPr>
        <w:t xml:space="preserve">, UEs should </w:t>
      </w:r>
      <w:r w:rsidR="00BF0A10">
        <w:rPr>
          <w:lang w:eastAsia="en-GB"/>
        </w:rPr>
        <w:t>report</w:t>
      </w:r>
      <w:r w:rsidRPr="00BA39A3">
        <w:rPr>
          <w:lang w:eastAsia="en-GB"/>
        </w:rPr>
        <w:t xml:space="preserve"> NACK </w:t>
      </w:r>
      <w:r w:rsidR="00BF0A10">
        <w:rPr>
          <w:lang w:eastAsia="en-GB"/>
        </w:rPr>
        <w:t xml:space="preserve">in the HARQ codebook </w:t>
      </w:r>
      <w:r w:rsidRPr="00BA39A3">
        <w:rPr>
          <w:lang w:eastAsia="en-GB"/>
        </w:rPr>
        <w:t>(same strategy as</w:t>
      </w:r>
      <w:r w:rsidR="00EB3D9D">
        <w:rPr>
          <w:lang w:eastAsia="en-GB"/>
        </w:rPr>
        <w:t xml:space="preserve"> the</w:t>
      </w:r>
      <w:r w:rsidRPr="00BA39A3">
        <w:rPr>
          <w:lang w:eastAsia="en-GB"/>
        </w:rPr>
        <w:t xml:space="preserve"> </w:t>
      </w:r>
      <w:r w:rsidR="00EB3D9D">
        <w:rPr>
          <w:lang w:eastAsia="en-GB"/>
        </w:rPr>
        <w:t xml:space="preserve">HARQ ACK reporting </w:t>
      </w:r>
      <w:r w:rsidRPr="00BA39A3">
        <w:rPr>
          <w:lang w:eastAsia="en-GB"/>
        </w:rPr>
        <w:t>in Rel-15).</w:t>
      </w:r>
    </w:p>
    <w:p w14:paraId="06CF94B7" w14:textId="1826B478" w:rsidR="00C96453" w:rsidRDefault="00C96453" w:rsidP="00C96453">
      <w:pPr>
        <w:pStyle w:val="Observation"/>
      </w:pPr>
      <w:bookmarkStart w:id="60" w:name="_Toc61882133"/>
      <w:r>
        <w:t xml:space="preserve">The current semi-static HARQ codebook can be reused in multi-PDSCH scheduling. Certain clarification might be needed in the specification for </w:t>
      </w:r>
      <w:r w:rsidRPr="00C96453">
        <w:t>the HARQ ACK bit multiplexing ordering</w:t>
      </w:r>
      <w:r w:rsidR="00BE25C7">
        <w:t xml:space="preserve"> and HARQ ACK reporting</w:t>
      </w:r>
      <w:r>
        <w:t>.</w:t>
      </w:r>
      <w:bookmarkEnd w:id="60"/>
    </w:p>
    <w:p w14:paraId="75C1AB66" w14:textId="350AA170" w:rsidR="004A5E78" w:rsidRDefault="00CE5D07" w:rsidP="00CE5D07">
      <w:pPr>
        <w:pStyle w:val="Heading3"/>
      </w:pPr>
      <w:r>
        <w:t>2.3.4</w:t>
      </w:r>
      <w:r>
        <w:tab/>
        <w:t>Enhancement to CBG based HARQ feedback</w:t>
      </w:r>
    </w:p>
    <w:p w14:paraId="73E02525" w14:textId="27A7BB0E" w:rsidR="009443CC" w:rsidRDefault="009443CC" w:rsidP="00032F52">
      <w:pPr>
        <w:pStyle w:val="BodyText"/>
        <w:rPr>
          <w:lang w:val="en-GB"/>
        </w:rPr>
      </w:pPr>
      <w:r>
        <w:rPr>
          <w:lang w:val="en-GB"/>
        </w:rPr>
        <w:t>In Rel-15/16, CBG based HARQ feedback is supported for PDSCH/PUSCH scheduled with DCI format</w:t>
      </w:r>
      <w:r w:rsidR="0021713C">
        <w:rPr>
          <w:lang w:val="en-GB"/>
        </w:rPr>
        <w:t>s</w:t>
      </w:r>
      <w:r>
        <w:rPr>
          <w:lang w:val="en-GB"/>
        </w:rPr>
        <w:t xml:space="preserve"> 1_1/0_1. </w:t>
      </w:r>
      <w:r w:rsidR="00B929B8">
        <w:rPr>
          <w:lang w:val="en-GB"/>
        </w:rPr>
        <w:t xml:space="preserve">In the DL, </w:t>
      </w:r>
      <w:r w:rsidR="00F3194F" w:rsidRPr="00F3194F">
        <w:rPr>
          <w:lang w:val="en-GB"/>
        </w:rPr>
        <w:t xml:space="preserve">CBG transmission information </w:t>
      </w:r>
      <w:r w:rsidR="00F3194F">
        <w:rPr>
          <w:lang w:val="en-GB"/>
        </w:rPr>
        <w:t>(CBGTI) in the DCI format</w:t>
      </w:r>
      <w:r w:rsidR="00B929B8">
        <w:rPr>
          <w:lang w:val="en-GB"/>
        </w:rPr>
        <w:t xml:space="preserve"> 1_1</w:t>
      </w:r>
      <w:r w:rsidR="00F3194F">
        <w:rPr>
          <w:lang w:val="en-GB"/>
        </w:rPr>
        <w:t xml:space="preserve"> indicates to the UE which CBGs </w:t>
      </w:r>
      <w:r w:rsidR="00132ABF">
        <w:rPr>
          <w:lang w:val="en-GB"/>
        </w:rPr>
        <w:t>for</w:t>
      </w:r>
      <w:r w:rsidR="00F3194F">
        <w:rPr>
          <w:lang w:val="en-GB"/>
        </w:rPr>
        <w:t xml:space="preserve"> a PDSCH on a HARQ process are transmitted or re-</w:t>
      </w:r>
      <w:r w:rsidR="00132ABF">
        <w:rPr>
          <w:lang w:val="en-GB"/>
        </w:rPr>
        <w:t>transmitted</w:t>
      </w:r>
      <w:r w:rsidR="00B929B8">
        <w:rPr>
          <w:lang w:val="en-GB"/>
        </w:rPr>
        <w:t xml:space="preserve">. </w:t>
      </w:r>
      <w:r w:rsidR="000032DC">
        <w:rPr>
          <w:lang w:val="en-GB"/>
        </w:rPr>
        <w:t xml:space="preserve">The UE should only process the indicated CBGs and report HARQ feedback for each CBGs. </w:t>
      </w:r>
      <w:r w:rsidR="00B929B8">
        <w:rPr>
          <w:lang w:val="en-GB"/>
        </w:rPr>
        <w:t>In the UL, CBGTI in DCI format 0_1</w:t>
      </w:r>
      <w:r w:rsidR="00132ABF">
        <w:rPr>
          <w:lang w:val="en-GB"/>
        </w:rPr>
        <w:t xml:space="preserve"> indicates to the UE which CBGs for a PUSCH on a HARQ process should be transmitted or re-transmitted</w:t>
      </w:r>
      <w:r w:rsidR="00F3194F">
        <w:rPr>
          <w:lang w:val="en-GB"/>
        </w:rPr>
        <w:t xml:space="preserve">. </w:t>
      </w:r>
      <w:r w:rsidR="0007266B">
        <w:rPr>
          <w:lang w:val="en-GB"/>
        </w:rPr>
        <w:t>UE should only transmit in the UL the indicated CBGs.</w:t>
      </w:r>
    </w:p>
    <w:p w14:paraId="3295D63B" w14:textId="77ED04CB" w:rsidR="00F1563E" w:rsidRDefault="00F1563E" w:rsidP="00032F52">
      <w:pPr>
        <w:pStyle w:val="BodyText"/>
        <w:rPr>
          <w:lang w:val="en-GB"/>
        </w:rPr>
      </w:pPr>
      <w:r>
        <w:rPr>
          <w:lang w:val="en-GB"/>
        </w:rPr>
        <w:t>CBGTI in DCI formats 1_1/0_1 takes 2,</w:t>
      </w:r>
      <w:r w:rsidR="007010C0">
        <w:rPr>
          <w:lang w:val="en-GB"/>
        </w:rPr>
        <w:t xml:space="preserve"> </w:t>
      </w:r>
      <w:r>
        <w:rPr>
          <w:lang w:val="en-GB"/>
        </w:rPr>
        <w:t>4,</w:t>
      </w:r>
      <w:r w:rsidR="007010C0">
        <w:rPr>
          <w:lang w:val="en-GB"/>
        </w:rPr>
        <w:t xml:space="preserve"> </w:t>
      </w:r>
      <w:r>
        <w:rPr>
          <w:lang w:val="en-GB"/>
        </w:rPr>
        <w:t>6</w:t>
      </w:r>
      <w:r w:rsidR="007010C0">
        <w:rPr>
          <w:lang w:val="en-GB"/>
        </w:rPr>
        <w:t xml:space="preserve"> or </w:t>
      </w:r>
      <w:r>
        <w:rPr>
          <w:lang w:val="en-GB"/>
        </w:rPr>
        <w:t xml:space="preserve">8 bits depending on the maximum number of CBGs in a TB. </w:t>
      </w:r>
      <w:r w:rsidR="007010C0">
        <w:rPr>
          <w:lang w:val="en-GB"/>
        </w:rPr>
        <w:t xml:space="preserve">If CBG based HARQ feedback would be supported </w:t>
      </w:r>
      <w:r>
        <w:rPr>
          <w:lang w:val="en-GB"/>
        </w:rPr>
        <w:t xml:space="preserve">for multi-PDSCH/PUSCH scheduling in NR operation beyond 52.6 GHz, the number of CBGTI bits </w:t>
      </w:r>
      <w:r w:rsidR="007010C0">
        <w:rPr>
          <w:lang w:val="en-GB"/>
        </w:rPr>
        <w:t xml:space="preserve">in a DCI </w:t>
      </w:r>
      <w:r>
        <w:rPr>
          <w:lang w:val="en-GB"/>
        </w:rPr>
        <w:t xml:space="preserve">will be scaled up </w:t>
      </w:r>
      <w:r w:rsidR="007010C0">
        <w:rPr>
          <w:lang w:val="en-GB"/>
        </w:rPr>
        <w:t xml:space="preserve">by the maximum number of scheduled PDSCH/PUSCHs. </w:t>
      </w:r>
      <w:r w:rsidR="009F5E32">
        <w:rPr>
          <w:lang w:val="en-GB"/>
        </w:rPr>
        <w:t>Obviously,</w:t>
      </w:r>
      <w:r w:rsidR="007010C0">
        <w:rPr>
          <w:lang w:val="en-GB"/>
        </w:rPr>
        <w:t xml:space="preserve"> this will increase the DCI size and affect PDCCH link budget signifi</w:t>
      </w:r>
      <w:r w:rsidR="009F5E32">
        <w:rPr>
          <w:lang w:val="en-GB"/>
        </w:rPr>
        <w:t>c</w:t>
      </w:r>
      <w:r w:rsidR="007010C0">
        <w:rPr>
          <w:lang w:val="en-GB"/>
        </w:rPr>
        <w:t>antly.</w:t>
      </w:r>
      <w:r w:rsidR="009F5E32">
        <w:rPr>
          <w:lang w:val="en-GB"/>
        </w:rPr>
        <w:t xml:space="preserve"> The size of HARQ codebook for multi-PDSCH scheduling will also increase dramatically.</w:t>
      </w:r>
    </w:p>
    <w:p w14:paraId="791A0ED8" w14:textId="2ED0106F" w:rsidR="00F1563E" w:rsidRDefault="00DA34BA" w:rsidP="00032F52">
      <w:pPr>
        <w:pStyle w:val="BodyText"/>
        <w:rPr>
          <w:lang w:val="en-GB"/>
        </w:rPr>
      </w:pPr>
      <w:r>
        <w:rPr>
          <w:lang w:val="en-GB"/>
        </w:rPr>
        <w:t>A</w:t>
      </w:r>
      <w:r w:rsidR="009F5E32">
        <w:rPr>
          <w:lang w:val="en-GB"/>
        </w:rPr>
        <w:t>nother negative effect of supporting CBG based HARQ feedback in multi-PDSCH/PUSCH scheduling is that HARQ r</w:t>
      </w:r>
      <w:r w:rsidR="00F1563E">
        <w:rPr>
          <w:lang w:val="en-GB"/>
        </w:rPr>
        <w:t xml:space="preserve">etransmission </w:t>
      </w:r>
      <w:r w:rsidR="009F5E32">
        <w:rPr>
          <w:lang w:val="en-GB"/>
        </w:rPr>
        <w:t>will become much more complicated. Multiple PDSCHs/PUSCHs scheduled by a same DCI will most likely share the same frequency resource allocation</w:t>
      </w:r>
      <w:r>
        <w:rPr>
          <w:lang w:val="en-GB"/>
        </w:rPr>
        <w:t xml:space="preserve"> and</w:t>
      </w:r>
      <w:r w:rsidR="009F5E32">
        <w:rPr>
          <w:lang w:val="en-GB"/>
        </w:rPr>
        <w:t xml:space="preserve"> MCS</w:t>
      </w:r>
      <w:r>
        <w:rPr>
          <w:lang w:val="en-GB"/>
        </w:rPr>
        <w:t>, and the HARQ process numbers for the PDSCHs/PUSCHs will be consecutive</w:t>
      </w:r>
      <w:r w:rsidR="00C016AF">
        <w:rPr>
          <w:lang w:val="en-GB"/>
        </w:rPr>
        <w:t xml:space="preserve">, which doesn’t give the same level of scheduling flexibility as the legacy </w:t>
      </w:r>
      <w:r w:rsidR="00CB3420">
        <w:rPr>
          <w:lang w:val="en-GB"/>
        </w:rPr>
        <w:t>single PDSCH/PUSCH scheduling</w:t>
      </w:r>
      <w:r>
        <w:rPr>
          <w:lang w:val="en-GB"/>
        </w:rPr>
        <w:t xml:space="preserve">. Selective CBG retransmission will introduce a number of new issues to be addressed in the specs </w:t>
      </w:r>
      <w:r w:rsidR="00DB1F4E">
        <w:rPr>
          <w:lang w:val="en-GB"/>
        </w:rPr>
        <w:t>around</w:t>
      </w:r>
      <w:r>
        <w:rPr>
          <w:lang w:val="en-GB"/>
        </w:rPr>
        <w:t xml:space="preserve"> rate matching and resource mapping. The </w:t>
      </w:r>
      <w:r w:rsidR="00C016AF">
        <w:rPr>
          <w:lang w:val="en-GB"/>
        </w:rPr>
        <w:t xml:space="preserve">retransmission </w:t>
      </w:r>
      <w:r w:rsidR="00DB1F4E">
        <w:rPr>
          <w:lang w:val="en-GB"/>
        </w:rPr>
        <w:t>efficiency</w:t>
      </w:r>
      <w:r w:rsidR="00C016AF">
        <w:rPr>
          <w:lang w:val="en-GB"/>
        </w:rPr>
        <w:t xml:space="preserve"> will most likely degrade.</w:t>
      </w:r>
    </w:p>
    <w:p w14:paraId="2C7BBA94" w14:textId="1A0ABA96" w:rsidR="004B3598" w:rsidRDefault="00DB1F4E" w:rsidP="00032F52">
      <w:pPr>
        <w:pStyle w:val="BodyText"/>
        <w:rPr>
          <w:lang w:val="en-GB"/>
        </w:rPr>
      </w:pPr>
      <w:r>
        <w:rPr>
          <w:lang w:val="en-GB"/>
        </w:rPr>
        <w:lastRenderedPageBreak/>
        <w:t>For the similar reasons as discussed above, it was decided that the CBG based HARQ feedback is not supported for multi-PUSCH scheduling</w:t>
      </w:r>
      <w:r w:rsidR="00581DC2">
        <w:rPr>
          <w:lang w:val="en-GB"/>
        </w:rPr>
        <w:t xml:space="preserve"> in Rel-16</w:t>
      </w:r>
      <w:r>
        <w:rPr>
          <w:lang w:val="en-GB"/>
        </w:rPr>
        <w:t>. For multi-PDSCH/PUSCH scheduling to be specified in Rel-17, the same strategy should be adopted.</w:t>
      </w:r>
    </w:p>
    <w:p w14:paraId="6226B46B" w14:textId="035D0E82" w:rsidR="003946F5" w:rsidRPr="001C6C8A" w:rsidRDefault="0045597D" w:rsidP="009A22E0">
      <w:pPr>
        <w:pStyle w:val="Proposal"/>
      </w:pPr>
      <w:bookmarkStart w:id="61" w:name="_Toc61882483"/>
      <w:r>
        <w:t>Do not support CBG based HARQ feedback for multi-PDSCH</w:t>
      </w:r>
      <w:r w:rsidR="00F1563E">
        <w:t>/PUSCH</w:t>
      </w:r>
      <w:r>
        <w:t xml:space="preserve"> scheduling</w:t>
      </w:r>
      <w:bookmarkEnd w:id="61"/>
    </w:p>
    <w:p w14:paraId="36C866DD" w14:textId="226A5603" w:rsidR="00FE3A06" w:rsidRDefault="00BC15F9" w:rsidP="00FE3A06">
      <w:pPr>
        <w:pStyle w:val="Heading2"/>
      </w:pPr>
      <w:r>
        <w:t>2</w:t>
      </w:r>
      <w:r w:rsidR="00FE3A06">
        <w:t>.</w:t>
      </w:r>
      <w:r w:rsidR="00435981">
        <w:t>4</w:t>
      </w:r>
      <w:r w:rsidR="00FE3A06">
        <w:t xml:space="preserve"> </w:t>
      </w:r>
      <w:r w:rsidR="00FE3A06">
        <w:tab/>
        <w:t>PT</w:t>
      </w:r>
      <w:r w:rsidR="00C74989">
        <w:t>-</w:t>
      </w:r>
      <w:r w:rsidR="00FE3A06">
        <w:t>RS Enhancements</w:t>
      </w:r>
    </w:p>
    <w:p w14:paraId="6472829C" w14:textId="01889873" w:rsidR="00E26101" w:rsidRPr="00672352" w:rsidRDefault="00E26101" w:rsidP="00CD5039">
      <w:r>
        <w:rPr>
          <w:lang w:val="en-GB" w:eastAsia="ja-JP"/>
        </w:rPr>
        <w:t xml:space="preserve">The WID </w:t>
      </w:r>
      <w:r w:rsidR="0027137C">
        <w:rPr>
          <w:lang w:val="en-GB" w:eastAsia="ja-JP"/>
        </w:rPr>
        <w:fldChar w:fldCharType="begin"/>
      </w:r>
      <w:r w:rsidR="0027137C">
        <w:rPr>
          <w:lang w:val="en-GB" w:eastAsia="ja-JP"/>
        </w:rPr>
        <w:instrText xml:space="preserve"> REF _Ref60934301 \r \h </w:instrText>
      </w:r>
      <w:r w:rsidR="0027137C">
        <w:rPr>
          <w:lang w:val="en-GB" w:eastAsia="ja-JP"/>
        </w:rPr>
      </w:r>
      <w:r w:rsidR="0027137C">
        <w:rPr>
          <w:lang w:val="en-GB" w:eastAsia="ja-JP"/>
        </w:rPr>
        <w:fldChar w:fldCharType="separate"/>
      </w:r>
      <w:r w:rsidR="00E602AC">
        <w:rPr>
          <w:lang w:val="en-GB" w:eastAsia="ja-JP"/>
        </w:rPr>
        <w:t>[4]</w:t>
      </w:r>
      <w:r w:rsidR="0027137C">
        <w:rPr>
          <w:lang w:val="en-GB" w:eastAsia="ja-JP"/>
        </w:rPr>
        <w:fldChar w:fldCharType="end"/>
      </w:r>
      <w:r w:rsidR="0027137C">
        <w:rPr>
          <w:lang w:val="en-GB" w:eastAsia="ja-JP"/>
        </w:rPr>
        <w:t xml:space="preserve"> </w:t>
      </w:r>
      <w:r>
        <w:rPr>
          <w:lang w:val="en-GB" w:eastAsia="ja-JP"/>
        </w:rPr>
        <w:t>contains the following objective</w:t>
      </w:r>
      <w:r w:rsidR="0027137C">
        <w:rPr>
          <w:lang w:val="en-GB" w:eastAsia="ja-JP"/>
        </w:rPr>
        <w:t xml:space="preserve"> related to PTRS enhancement</w:t>
      </w:r>
      <w:r>
        <w:rPr>
          <w:lang w:val="en-GB" w:eastAsia="ja-JP"/>
        </w:rPr>
        <w:t>:</w:t>
      </w:r>
    </w:p>
    <w:p w14:paraId="0232F13A" w14:textId="0A9C9415" w:rsidR="00D2238A" w:rsidRPr="00421B69" w:rsidRDefault="00D2238A" w:rsidP="007E05B8">
      <w:pPr>
        <w:rPr>
          <w:lang w:val="en-GB" w:eastAsia="ja-JP"/>
        </w:rPr>
      </w:pPr>
      <w:r>
        <w:rPr>
          <w:noProof/>
          <w:lang w:val="en-GB" w:eastAsia="ja-JP"/>
        </w:rPr>
        <mc:AlternateContent>
          <mc:Choice Requires="wps">
            <w:drawing>
              <wp:inline distT="0" distB="0" distL="0" distR="0" wp14:anchorId="6FE032E0" wp14:editId="2D243866">
                <wp:extent cx="6057900" cy="449580"/>
                <wp:effectExtent l="0" t="0" r="19050" b="26670"/>
                <wp:docPr id="10" name="Text Box 10"/>
                <wp:cNvGraphicFramePr/>
                <a:graphic xmlns:a="http://schemas.openxmlformats.org/drawingml/2006/main">
                  <a:graphicData uri="http://schemas.microsoft.com/office/word/2010/wordprocessingShape">
                    <wps:wsp>
                      <wps:cNvSpPr txBox="1"/>
                      <wps:spPr>
                        <a:xfrm>
                          <a:off x="0" y="0"/>
                          <a:ext cx="6057900" cy="449580"/>
                        </a:xfrm>
                        <a:prstGeom prst="rect">
                          <a:avLst/>
                        </a:prstGeom>
                        <a:solidFill>
                          <a:schemeClr val="lt1"/>
                        </a:solidFill>
                        <a:ln w="6350">
                          <a:solidFill>
                            <a:prstClr val="black"/>
                          </a:solidFill>
                        </a:ln>
                      </wps:spPr>
                      <wps:txbx>
                        <w:txbxContent>
                          <w:p w14:paraId="5D764077" w14:textId="77777777" w:rsidR="00202E14" w:rsidRPr="00D2238A" w:rsidRDefault="00202E14" w:rsidP="00D2238A">
                            <w:pPr>
                              <w:rPr>
                                <w:rFonts w:asciiTheme="majorBidi" w:hAnsiTheme="majorBidi" w:cstheme="majorBidi"/>
                                <w:lang w:val="en-GB" w:eastAsia="ja-JP"/>
                              </w:rPr>
                            </w:pPr>
                            <w:r w:rsidRPr="00D2238A">
                              <w:rPr>
                                <w:rFonts w:asciiTheme="majorBidi" w:hAnsiTheme="majorBidi" w:cstheme="majorBidi"/>
                                <w:lang w:val="en-GB" w:eastAsia="ja-JP"/>
                              </w:rPr>
                              <w:t xml:space="preserve">Evaluate, and if needed, specify the </w:t>
                            </w:r>
                            <w:r w:rsidRPr="00CD5039">
                              <w:rPr>
                                <w:rFonts w:asciiTheme="majorBidi" w:hAnsiTheme="majorBidi" w:cstheme="majorBidi"/>
                                <w:highlight w:val="yellow"/>
                                <w:lang w:val="en-GB" w:eastAsia="ja-JP"/>
                              </w:rPr>
                              <w:t>PTRS enhancement</w:t>
                            </w:r>
                            <w:r w:rsidRPr="00D2238A">
                              <w:rPr>
                                <w:rFonts w:asciiTheme="majorBidi" w:hAnsiTheme="majorBidi" w:cstheme="majorBidi"/>
                                <w:lang w:val="en-GB" w:eastAsia="ja-JP"/>
                              </w:rPr>
                              <w:t xml:space="preserve"> for 120kHz SCS, 480kHz SCS and/or 960kHz SCS, as well as DMRS enhancement for 480kHz SCS and/or 960kHz SCS.</w:t>
                            </w:r>
                          </w:p>
                          <w:p w14:paraId="0DCA16FF" w14:textId="77777777" w:rsidR="00202E14" w:rsidRDefault="00202E1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032E0" id="Text Box 10" o:spid="_x0000_s1027" type="#_x0000_t202" style="width:477pt;height:3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" fillcolor="white [3201]" strokeweight=".5pt">
                <v:textbox>
                  <w:txbxContent>
                    <w:p w14:paraId="5D764077" w14:textId="77777777" w:rsidR="00202E14" w:rsidRPr="00D2238A" w:rsidRDefault="00202E14" w:rsidP="00D2238A">
                      <w:pPr>
                        <w:rPr>
                          <w:rFonts w:asciiTheme="majorBidi" w:hAnsiTheme="majorBidi" w:cstheme="majorBidi"/>
                          <w:lang w:val="en-GB" w:eastAsia="ja-JP"/>
                        </w:rPr>
                      </w:pPr>
                      <w:r w:rsidRPr="00D2238A">
                        <w:rPr>
                          <w:rFonts w:asciiTheme="majorBidi" w:hAnsiTheme="majorBidi" w:cstheme="majorBidi"/>
                          <w:lang w:val="en-GB" w:eastAsia="ja-JP"/>
                        </w:rPr>
                        <w:t xml:space="preserve">Evaluate, and if needed, specify the </w:t>
                      </w:r>
                      <w:r w:rsidRPr="00CD5039">
                        <w:rPr>
                          <w:rFonts w:asciiTheme="majorBidi" w:hAnsiTheme="majorBidi" w:cstheme="majorBidi"/>
                          <w:highlight w:val="yellow"/>
                          <w:lang w:val="en-GB" w:eastAsia="ja-JP"/>
                        </w:rPr>
                        <w:t>PTRS enhancement</w:t>
                      </w:r>
                      <w:r w:rsidRPr="00D2238A">
                        <w:rPr>
                          <w:rFonts w:asciiTheme="majorBidi" w:hAnsiTheme="majorBidi" w:cstheme="majorBidi"/>
                          <w:lang w:val="en-GB" w:eastAsia="ja-JP"/>
                        </w:rPr>
                        <w:t xml:space="preserve"> for 120kHz SCS, 480kHz SCS and/or 960kHz SCS, as well as DMRS enhancement for 480kHz SCS and/or 960kHz SCS.</w:t>
                      </w:r>
                    </w:p>
                    <w:p w14:paraId="0DCA16FF" w14:textId="77777777" w:rsidR="00202E14" w:rsidRDefault="00202E14"/>
                  </w:txbxContent>
                </v:textbox>
                <w10:anchorlock/>
              </v:shape>
            </w:pict>
          </mc:Fallback>
        </mc:AlternateContent>
      </w:r>
    </w:p>
    <w:p w14:paraId="078C2658" w14:textId="0E1D220F" w:rsidR="00BD2C7E" w:rsidRPr="00B60E6B" w:rsidRDefault="00CA4683" w:rsidP="009A22E0">
      <w:pPr>
        <w:pStyle w:val="BodyText"/>
      </w:pPr>
      <w:r>
        <w:t>P</w:t>
      </w:r>
      <w:r w:rsidR="00BD2C7E" w:rsidRPr="00BD2C7E">
        <w:t>hase noise generally increases by 6 dB when carrier frequency doubles,</w:t>
      </w:r>
      <w:r w:rsidR="003D202E">
        <w:t xml:space="preserve"> and hence</w:t>
      </w:r>
      <w:r w:rsidR="00BD2C7E" w:rsidRPr="00BD2C7E">
        <w:t xml:space="preserve"> impacts of phase noise on NR operations in the 52.6 – 71 GHz range can be expected to be more pronounced than those on NR operations in the FR2. The presence of phase noise can cause two types of impairments to an OFDM signal: (1) a common random phase rotation (same on each subcarrier); and (2) inter-carrier interference between subcarriers. </w:t>
      </w:r>
      <w:r w:rsidR="00C83D26">
        <w:t>In this section</w:t>
      </w:r>
      <w:r w:rsidR="007D6D2A">
        <w:t>, we study p</w:t>
      </w:r>
      <w:r w:rsidR="007D6D2A" w:rsidRPr="007D6D2A">
        <w:t xml:space="preserve">otential modification to the PT-RS pattern or configuration to </w:t>
      </w:r>
      <w:r w:rsidR="00E26101">
        <w:t xml:space="preserve">determine whether or not enhancements are needed to </w:t>
      </w:r>
      <w:r w:rsidR="007D6D2A" w:rsidRPr="007D6D2A">
        <w:t>aid</w:t>
      </w:r>
      <w:r w:rsidR="007D6D2A">
        <w:t xml:space="preserve"> ICI compensation.</w:t>
      </w:r>
    </w:p>
    <w:p w14:paraId="170C7BA8" w14:textId="217F3A0B" w:rsidR="00553EDE" w:rsidRPr="009234D0" w:rsidRDefault="009234D0" w:rsidP="009234D0">
      <w:pPr>
        <w:pStyle w:val="Heading3"/>
      </w:pPr>
      <w:r>
        <w:t>2.</w:t>
      </w:r>
      <w:r w:rsidR="00435981">
        <w:t>4</w:t>
      </w:r>
      <w:r>
        <w:t>.1</w:t>
      </w:r>
      <w:r w:rsidR="00FA16CC">
        <w:tab/>
      </w:r>
      <w:r>
        <w:t>ICI Compensation</w:t>
      </w:r>
    </w:p>
    <w:p w14:paraId="70BA1E3B" w14:textId="77777777" w:rsidR="00446C4A" w:rsidRPr="00446C4A" w:rsidRDefault="00446C4A" w:rsidP="009A22E0">
      <w:pPr>
        <w:pStyle w:val="BodyText"/>
        <w:rPr>
          <w:lang w:val="en-GB"/>
        </w:rPr>
      </w:pPr>
      <w:r w:rsidRPr="00446C4A">
        <w:rPr>
          <w:lang w:val="en-GB"/>
        </w:rPr>
        <w:t>There are two possible approaches to mitigate OFDM signal performance degradation caused by time-varying phase noise induced inter-subcarrier-interference (ICI):</w:t>
      </w:r>
    </w:p>
    <w:p w14:paraId="2F26B073" w14:textId="5AD0BB52" w:rsidR="00446C4A" w:rsidRPr="00446C4A" w:rsidRDefault="00446C4A" w:rsidP="00FA45F9">
      <w:pPr>
        <w:pStyle w:val="BodyText"/>
        <w:tabs>
          <w:tab w:val="left" w:pos="540"/>
        </w:tabs>
        <w:rPr>
          <w:lang w:val="en-GB"/>
        </w:rPr>
      </w:pPr>
      <w:r w:rsidRPr="00446C4A">
        <w:rPr>
          <w:lang w:val="en-GB"/>
        </w:rPr>
        <w:t>1.</w:t>
      </w:r>
      <w:r w:rsidRPr="00446C4A">
        <w:rPr>
          <w:lang w:val="en-GB"/>
        </w:rPr>
        <w:tab/>
      </w:r>
      <w:bookmarkStart w:id="62" w:name="_Hlk60773307"/>
      <w:r w:rsidRPr="00446C4A">
        <w:rPr>
          <w:lang w:val="en-GB"/>
        </w:rPr>
        <w:t xml:space="preserve">Direct de-ICI filtering approach </w:t>
      </w:r>
      <w:bookmarkEnd w:id="62"/>
      <w:r w:rsidR="0062397E">
        <w:rPr>
          <w:lang w:val="en-GB"/>
        </w:rPr>
        <w:t>(</w:t>
      </w:r>
      <w:r w:rsidR="0069475C">
        <w:rPr>
          <w:lang w:val="en-GB"/>
        </w:rPr>
        <w:t xml:space="preserve">See </w:t>
      </w:r>
      <w:r w:rsidR="00B71E2F">
        <w:rPr>
          <w:lang w:val="en-GB"/>
        </w:rPr>
        <w:fldChar w:fldCharType="begin"/>
      </w:r>
      <w:r w:rsidR="00B71E2F">
        <w:rPr>
          <w:lang w:val="en-GB"/>
        </w:rPr>
        <w:instrText xml:space="preserve"> REF _Ref61278309 \r \h </w:instrText>
      </w:r>
      <w:r w:rsidR="00B71E2F">
        <w:rPr>
          <w:lang w:val="en-GB"/>
        </w:rPr>
      </w:r>
      <w:r w:rsidR="00B71E2F">
        <w:rPr>
          <w:lang w:val="en-GB"/>
        </w:rPr>
        <w:fldChar w:fldCharType="separate"/>
      </w:r>
      <w:r w:rsidR="00E602AC">
        <w:rPr>
          <w:lang w:val="en-GB"/>
        </w:rPr>
        <w:t>[6]</w:t>
      </w:r>
      <w:r w:rsidR="00B71E2F">
        <w:rPr>
          <w:lang w:val="en-GB"/>
        </w:rPr>
        <w:fldChar w:fldCharType="end"/>
      </w:r>
      <w:r w:rsidR="00B71E2F">
        <w:rPr>
          <w:lang w:val="en-GB"/>
        </w:rPr>
        <w:t xml:space="preserve"> for detailed description of algorithm</w:t>
      </w:r>
      <w:r w:rsidR="0069475C">
        <w:rPr>
          <w:lang w:val="en-GB"/>
        </w:rPr>
        <w:t>)</w:t>
      </w:r>
    </w:p>
    <w:p w14:paraId="7A4BFEB8" w14:textId="190EA66A" w:rsidR="00446C4A" w:rsidRPr="00446C4A" w:rsidRDefault="00446C4A" w:rsidP="00770574">
      <w:pPr>
        <w:pStyle w:val="BodyText"/>
        <w:ind w:left="567"/>
        <w:rPr>
          <w:lang w:val="en-GB"/>
        </w:rPr>
      </w:pPr>
      <w:r w:rsidRPr="00446C4A">
        <w:rPr>
          <w:lang w:val="en-GB"/>
        </w:rPr>
        <w:t>With this approach a filter on the received signal is estimated directly such that the filtered received signal becomes approximately free of ICI. This approach can be readily applied using the existing Rel-15 PTRS design without any additional change</w:t>
      </w:r>
      <w:r w:rsidR="00E26101">
        <w:rPr>
          <w:lang w:val="en-GB"/>
        </w:rPr>
        <w:t>s to the PTRS design</w:t>
      </w:r>
      <w:r w:rsidR="002467D1">
        <w:rPr>
          <w:lang w:val="en-GB"/>
        </w:rPr>
        <w:t>.</w:t>
      </w:r>
    </w:p>
    <w:p w14:paraId="5077DBF8" w14:textId="1C44F255" w:rsidR="00446C4A" w:rsidRPr="00446C4A" w:rsidRDefault="00446C4A" w:rsidP="00FA45F9">
      <w:pPr>
        <w:pStyle w:val="BodyText"/>
        <w:tabs>
          <w:tab w:val="left" w:pos="540"/>
        </w:tabs>
        <w:rPr>
          <w:lang w:val="en-GB"/>
        </w:rPr>
      </w:pPr>
      <w:r w:rsidRPr="00446C4A">
        <w:rPr>
          <w:lang w:val="en-GB"/>
        </w:rPr>
        <w:t>2.</w:t>
      </w:r>
      <w:r w:rsidRPr="00446C4A">
        <w:rPr>
          <w:lang w:val="en-GB"/>
        </w:rPr>
        <w:tab/>
        <w:t>ICI filter approximation approach</w:t>
      </w:r>
      <w:r w:rsidR="00F638EC">
        <w:rPr>
          <w:lang w:val="en-GB"/>
        </w:rPr>
        <w:t xml:space="preserve"> (</w:t>
      </w:r>
      <w:r w:rsidR="00B71E2F">
        <w:rPr>
          <w:lang w:val="en-GB"/>
        </w:rPr>
        <w:t xml:space="preserve">See </w:t>
      </w:r>
      <w:r w:rsidR="00B71E2F">
        <w:rPr>
          <w:lang w:val="en-GB"/>
        </w:rPr>
        <w:fldChar w:fldCharType="begin"/>
      </w:r>
      <w:r w:rsidR="00B71E2F">
        <w:rPr>
          <w:lang w:val="en-GB"/>
        </w:rPr>
        <w:instrText xml:space="preserve"> REF _Ref61278309 \r \h </w:instrText>
      </w:r>
      <w:r w:rsidR="00B71E2F">
        <w:rPr>
          <w:lang w:val="en-GB"/>
        </w:rPr>
      </w:r>
      <w:r w:rsidR="00B71E2F">
        <w:rPr>
          <w:lang w:val="en-GB"/>
        </w:rPr>
        <w:fldChar w:fldCharType="separate"/>
      </w:r>
      <w:r w:rsidR="00E602AC">
        <w:rPr>
          <w:lang w:val="en-GB"/>
        </w:rPr>
        <w:t>[6]</w:t>
      </w:r>
      <w:r w:rsidR="00B71E2F">
        <w:rPr>
          <w:lang w:val="en-GB"/>
        </w:rPr>
        <w:fldChar w:fldCharType="end"/>
      </w:r>
      <w:r w:rsidR="00B71E2F">
        <w:rPr>
          <w:lang w:val="en-GB"/>
        </w:rPr>
        <w:t xml:space="preserve"> for detailed description of algorithm)</w:t>
      </w:r>
    </w:p>
    <w:p w14:paraId="00E3941C" w14:textId="65813027" w:rsidR="003A3509" w:rsidRDefault="00446C4A" w:rsidP="00770574">
      <w:pPr>
        <w:pStyle w:val="BodyText"/>
        <w:ind w:left="567"/>
        <w:rPr>
          <w:lang w:val="en-GB"/>
        </w:rPr>
      </w:pPr>
      <w:r w:rsidRPr="00446C4A">
        <w:rPr>
          <w:lang w:val="en-GB"/>
        </w:rPr>
        <w:t xml:space="preserve">With this approach, the ICI filter induced by the phase noise is estimated first. The received signal is then filtered by the conjugate reverse of the estimated ICI filter. This approach requires that one or more clusters of consecutive subcarriers are used for PT-RS, which is different than the fully distributed structure of the Rel-15 PT-RS </w:t>
      </w:r>
      <w:r w:rsidR="002F5AEB">
        <w:rPr>
          <w:lang w:val="en-GB"/>
        </w:rPr>
        <w:fldChar w:fldCharType="begin"/>
      </w:r>
      <w:r w:rsidR="002F5AEB">
        <w:rPr>
          <w:lang w:val="en-GB"/>
        </w:rPr>
        <w:instrText xml:space="preserve"> REF _Ref60744565 \r \h </w:instrText>
      </w:r>
      <w:r w:rsidR="002F5AEB">
        <w:rPr>
          <w:lang w:val="en-GB"/>
        </w:rPr>
      </w:r>
      <w:r w:rsidR="002F5AEB">
        <w:rPr>
          <w:lang w:val="en-GB"/>
        </w:rPr>
        <w:fldChar w:fldCharType="separate"/>
      </w:r>
      <w:r w:rsidR="00E602AC">
        <w:rPr>
          <w:lang w:val="en-GB"/>
        </w:rPr>
        <w:t>[1]</w:t>
      </w:r>
      <w:r w:rsidR="002F5AEB">
        <w:rPr>
          <w:lang w:val="en-GB"/>
        </w:rPr>
        <w:fldChar w:fldCharType="end"/>
      </w:r>
      <w:r w:rsidRPr="00446C4A">
        <w:rPr>
          <w:lang w:val="en-GB"/>
        </w:rPr>
        <w:t>.</w:t>
      </w:r>
    </w:p>
    <w:p w14:paraId="0FDC2940" w14:textId="31BD7052" w:rsidR="00FA16CC" w:rsidRDefault="00FA16CC" w:rsidP="00FA16CC">
      <w:pPr>
        <w:pStyle w:val="Heading3"/>
      </w:pPr>
      <w:r>
        <w:t>2.</w:t>
      </w:r>
      <w:r w:rsidR="00435981">
        <w:t>4</w:t>
      </w:r>
      <w:r>
        <w:t>.</w:t>
      </w:r>
      <w:r w:rsidR="009C49D2">
        <w:t>2</w:t>
      </w:r>
      <w:r>
        <w:tab/>
        <w:t>PT</w:t>
      </w:r>
      <w:r w:rsidR="00053059">
        <w:t>-</w:t>
      </w:r>
      <w:r>
        <w:t>RS design</w:t>
      </w:r>
    </w:p>
    <w:p w14:paraId="4816A2B9" w14:textId="3E65F79E" w:rsidR="00182B32" w:rsidRDefault="00E26101" w:rsidP="009A22E0">
      <w:pPr>
        <w:pStyle w:val="BodyText"/>
        <w:rPr>
          <w:lang w:val="en-GB"/>
        </w:rPr>
      </w:pPr>
      <w:r>
        <w:rPr>
          <w:lang w:val="en-GB"/>
        </w:rPr>
        <w:t>To potentially</w:t>
      </w:r>
      <w:r w:rsidR="00182B32" w:rsidRPr="00182B32">
        <w:rPr>
          <w:lang w:val="en-GB"/>
        </w:rPr>
        <w:t xml:space="preserve"> enhance PT-RS structure, there are two possible primary candidates: (i) increasing PT-RS density as compared to existing Rel-15 PT-RS and (ii) introducing alternative localized or clustered PT-RS structure</w:t>
      </w:r>
      <w:r>
        <w:rPr>
          <w:lang w:val="en-GB"/>
        </w:rPr>
        <w:t>s</w:t>
      </w:r>
      <w:r w:rsidR="00182B32" w:rsidRPr="00182B32">
        <w:rPr>
          <w:lang w:val="en-GB"/>
        </w:rPr>
        <w:t xml:space="preserve">.  In this section, we provide extensive link-level simulation results to study </w:t>
      </w:r>
      <w:r>
        <w:rPr>
          <w:lang w:val="en-GB"/>
        </w:rPr>
        <w:t xml:space="preserve">whether or not a </w:t>
      </w:r>
      <w:r w:rsidR="00182B32" w:rsidRPr="00182B32">
        <w:rPr>
          <w:lang w:val="en-GB"/>
        </w:rPr>
        <w:t>new PT-RS structure</w:t>
      </w:r>
      <w:r>
        <w:rPr>
          <w:lang w:val="en-GB"/>
        </w:rPr>
        <w:t xml:space="preserve"> is needed</w:t>
      </w:r>
      <w:r w:rsidR="00182B32" w:rsidRPr="00182B32">
        <w:rPr>
          <w:lang w:val="en-GB"/>
        </w:rPr>
        <w:t>.</w:t>
      </w:r>
    </w:p>
    <w:p w14:paraId="1758AA64" w14:textId="017375FC" w:rsidR="00277EF7" w:rsidRPr="001A11AB" w:rsidRDefault="000D085C" w:rsidP="009A22E0">
      <w:pPr>
        <w:pStyle w:val="BodyText"/>
      </w:pPr>
      <w:r>
        <w:t>I</w:t>
      </w:r>
      <w:r w:rsidR="00277EF7" w:rsidRPr="001A11AB">
        <w:t xml:space="preserve">n the </w:t>
      </w:r>
      <w:r w:rsidR="0008546B">
        <w:t>transport block size</w:t>
      </w:r>
      <w:r w:rsidR="00277EF7" w:rsidRPr="001A11AB">
        <w:t xml:space="preserve"> determination procedure in TS 38.214, a UE first determines the number of REs allocated for PDSCH within a PRB via</w:t>
      </w:r>
    </w:p>
    <w:p w14:paraId="3F8D88E2" w14:textId="77777777" w:rsidR="00277EF7" w:rsidRPr="001A11AB" w:rsidRDefault="00C31B9B" w:rsidP="009A22E0">
      <w:pPr>
        <w:pStyle w:val="BodyText"/>
      </w:pPr>
      <m:oMathPara>
        <m:oMath>
          <m:sSubSup>
            <m:sSubSupPr>
              <m:ctrlPr>
                <w:rPr>
                  <w:rFonts w:ascii="Cambria Math" w:hAnsi="Cambria Math"/>
                </w:rPr>
              </m:ctrlPr>
            </m:sSubSupPr>
            <m:e>
              <m:r>
                <w:rPr>
                  <w:rFonts w:ascii="Cambria Math" w:hAnsi="Cambria Math"/>
                </w:rPr>
                <m:t xml:space="preserve"> N</m:t>
              </m:r>
            </m:e>
            <m:sub>
              <m:r>
                <w:rPr>
                  <w:rFonts w:ascii="Cambria Math" w:hAnsi="Cambria Math"/>
                </w:rPr>
                <m:t>RE</m:t>
              </m:r>
            </m:sub>
            <m:sup>
              <m:r>
                <w:rPr>
                  <w:rFonts w:ascii="Cambria Math" w:hAnsi="Cambria Math"/>
                </w:rPr>
                <m:t>'</m:t>
              </m:r>
            </m:sup>
          </m:sSubSup>
          <m:r>
            <w:rPr>
              <w:rFonts w:ascii="Cambria Math" w:hAnsi="Cambria Math"/>
            </w:rPr>
            <m:t>=</m:t>
          </m:r>
          <m:sSubSup>
            <m:sSubSupPr>
              <m:ctrlPr>
                <w:rPr>
                  <w:rFonts w:ascii="Cambria Math" w:hAnsi="Cambria Math"/>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DMRS</m:t>
              </m:r>
            </m:sub>
            <m:sup>
              <m:r>
                <w:rPr>
                  <w:rFonts w:ascii="Cambria Math" w:hAnsi="Cambria Math"/>
                </w:rPr>
                <m:t>PRB</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m:t>
          </m:r>
        </m:oMath>
      </m:oMathPara>
    </w:p>
    <w:p w14:paraId="4B02519B" w14:textId="77B35C5A" w:rsidR="00277EF7" w:rsidRPr="00AC36E6" w:rsidRDefault="00A84E86" w:rsidP="009A22E0">
      <w:pPr>
        <w:pStyle w:val="BodyText"/>
      </w:pPr>
      <w:r>
        <w:t xml:space="preserve">As </w:t>
      </w:r>
      <w:r w:rsidR="00277EF7" w:rsidRPr="001A11AB">
        <w:t xml:space="preserve">agreed </w:t>
      </w:r>
      <w:r>
        <w:t xml:space="preserve">in the </w:t>
      </w:r>
      <w:r w:rsidR="00277EF7" w:rsidRPr="001A11AB">
        <w:t xml:space="preserve">link level evaluation assumptions,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r>
          <w:rPr>
            <w:rFonts w:ascii="Cambria Math" w:hAnsi="Cambria Math"/>
          </w:rPr>
          <m:t>=0</m:t>
        </m:r>
      </m:oMath>
      <w:r w:rsidR="00277EF7" w:rsidRPr="001A11AB">
        <w:t xml:space="preserve"> </w:t>
      </w:r>
      <w:r w:rsidR="00594696">
        <w:t xml:space="preserve">is used </w:t>
      </w:r>
      <w:r w:rsidR="00917106">
        <w:t>in</w:t>
      </w:r>
      <w:r w:rsidR="00366A47">
        <w:t xml:space="preserve"> the evaluation</w:t>
      </w:r>
      <w:r w:rsidR="00277EF7" w:rsidRPr="001A11AB">
        <w:t xml:space="preserve">. As a result, the effective code rate </w:t>
      </w:r>
      <w:r w:rsidR="00E26101">
        <w:t xml:space="preserve">(CR) </w:t>
      </w:r>
      <w:bookmarkStart w:id="63" w:name="_Hlk60834825"/>
      <w:r w:rsidR="00E26101">
        <w:t>increases as the overhead introduced by PTRS increases.</w:t>
      </w:r>
      <w:r w:rsidR="00277EF7" w:rsidRPr="001A11AB">
        <w:t xml:space="preserve"> </w:t>
      </w:r>
      <w:r w:rsidR="00E26101">
        <w:t>In</w:t>
      </w:r>
      <w:bookmarkEnd w:id="63"/>
      <w:r w:rsidR="00E26101">
        <w:t xml:space="preserve"> other words</w:t>
      </w:r>
      <w:r w:rsidR="009A363D">
        <w:t xml:space="preserve">, </w:t>
      </w:r>
      <w:r w:rsidR="00E26101">
        <w:t>the</w:t>
      </w:r>
      <w:r w:rsidR="009A363D">
        <w:t xml:space="preserve"> </w:t>
      </w:r>
      <w:r w:rsidR="0008546B">
        <w:t xml:space="preserve">transport block size </w:t>
      </w:r>
      <w:r w:rsidR="00050121">
        <w:t>of a</w:t>
      </w:r>
      <w:r w:rsidR="006A60E6">
        <w:t>n</w:t>
      </w:r>
      <w:r w:rsidR="00050121">
        <w:t xml:space="preserve"> MCS remain</w:t>
      </w:r>
      <w:r w:rsidR="007D55E3">
        <w:t xml:space="preserve">s the same </w:t>
      </w:r>
      <w:r w:rsidR="00AA4E0E">
        <w:t xml:space="preserve">regardless of </w:t>
      </w:r>
      <w:r w:rsidR="00BD3DB6">
        <w:t>PTRS overhead.</w:t>
      </w:r>
    </w:p>
    <w:p w14:paraId="3C5423B4" w14:textId="59A915B3" w:rsidR="00053059" w:rsidRDefault="00545555" w:rsidP="00053059">
      <w:pPr>
        <w:pStyle w:val="Heading4"/>
      </w:pPr>
      <w:r>
        <w:t>2.</w:t>
      </w:r>
      <w:r w:rsidR="00435981">
        <w:t>4</w:t>
      </w:r>
      <w:r>
        <w:t>.2.</w:t>
      </w:r>
      <w:r w:rsidR="0040251B">
        <w:t>1</w:t>
      </w:r>
      <w:r w:rsidR="0040251B">
        <w:tab/>
      </w:r>
      <w:r w:rsidR="000143BF">
        <w:t xml:space="preserve">Density of distributed </w:t>
      </w:r>
      <w:r>
        <w:t xml:space="preserve">PT-RS </w:t>
      </w:r>
      <w:bookmarkStart w:id="64" w:name="_Hlk60744231"/>
      <w:r w:rsidR="000143BF">
        <w:t>structure</w:t>
      </w:r>
      <w:bookmarkEnd w:id="64"/>
    </w:p>
    <w:p w14:paraId="5181106C" w14:textId="424AD61C" w:rsidR="008E2F1E" w:rsidRDefault="00015C17" w:rsidP="009A22E0">
      <w:pPr>
        <w:pStyle w:val="BodyText"/>
      </w:pPr>
      <w:r>
        <w:t>While more PT-RS pote</w:t>
      </w:r>
      <w:r w:rsidR="00181C52">
        <w:t xml:space="preserve">ntially </w:t>
      </w:r>
      <w:r w:rsidR="00F63520">
        <w:t>increases the accuracy of ICI compensation</w:t>
      </w:r>
      <w:r w:rsidR="003549AE">
        <w:t xml:space="preserve">, it also increases </w:t>
      </w:r>
      <w:r w:rsidR="00E26101">
        <w:t>the</w:t>
      </w:r>
      <w:r w:rsidR="003549AE">
        <w:t xml:space="preserve"> effective CR</w:t>
      </w:r>
      <w:r w:rsidR="00740B8E">
        <w:t xml:space="preserve"> due to PT-RS overhead.</w:t>
      </w:r>
      <w:r w:rsidR="000A2C49">
        <w:t xml:space="preserve"> To study the p</w:t>
      </w:r>
      <w:r w:rsidR="000A2C49" w:rsidRPr="000A2C49">
        <w:t xml:space="preserve">otential modification </w:t>
      </w:r>
      <w:r w:rsidR="00E80609">
        <w:t>for</w:t>
      </w:r>
      <w:r w:rsidR="000A2C49" w:rsidRPr="000A2C49">
        <w:t xml:space="preserve"> the PT-RS configuration to aid performance improvement</w:t>
      </w:r>
      <w:r w:rsidR="00D44D42">
        <w:t>,</w:t>
      </w:r>
      <w:r w:rsidR="002113C0" w:rsidRPr="002113C0">
        <w:t xml:space="preserve"> we </w:t>
      </w:r>
      <w:r w:rsidR="0046749C">
        <w:t xml:space="preserve">perform ICI compensation using </w:t>
      </w:r>
      <w:r w:rsidR="003A361C">
        <w:t>d</w:t>
      </w:r>
      <w:r w:rsidR="0046749C" w:rsidRPr="0046749C">
        <w:t>irect de-ICI filtering approach</w:t>
      </w:r>
      <w:r w:rsidR="003A361C">
        <w:t xml:space="preserve"> </w:t>
      </w:r>
      <w:r w:rsidR="00270FA2">
        <w:t xml:space="preserve">for two different </w:t>
      </w:r>
      <w:r w:rsidR="003F6426">
        <w:t xml:space="preserve">options </w:t>
      </w:r>
      <w:r w:rsidR="008E2F1E">
        <w:t xml:space="preserve">on </w:t>
      </w:r>
      <w:r w:rsidR="00270FA2">
        <w:t>PT</w:t>
      </w:r>
      <w:r w:rsidR="00FE0D87">
        <w:t>-RS densities</w:t>
      </w:r>
      <w:r w:rsidR="008E2F1E">
        <w:t xml:space="preserve"> (Option 0/1):</w:t>
      </w:r>
    </w:p>
    <w:p w14:paraId="41708FDC" w14:textId="05B96E8F" w:rsidR="007E0928" w:rsidRDefault="0018539E" w:rsidP="00C45849">
      <w:pPr>
        <w:pStyle w:val="BodyText"/>
        <w:numPr>
          <w:ilvl w:val="0"/>
          <w:numId w:val="23"/>
        </w:numPr>
      </w:pPr>
      <w:r>
        <w:lastRenderedPageBreak/>
        <w:t xml:space="preserve">Option 0 (baseline): </w:t>
      </w:r>
      <w:r w:rsidR="007E0928" w:rsidRPr="007E0928">
        <w:t>Rel-15 PT</w:t>
      </w:r>
      <w:r w:rsidR="00372A55" w:rsidRPr="00F5507C">
        <w:rPr>
          <w:lang w:eastAsia="ja-JP"/>
        </w:rPr>
        <w:t>-</w:t>
      </w:r>
      <w:r w:rsidR="007E0928" w:rsidRPr="007E0928">
        <w:t xml:space="preserve">RS </w:t>
      </w:r>
      <w:r w:rsidR="00372A55">
        <w:t xml:space="preserve">structure </w:t>
      </w:r>
      <w:r w:rsidR="007E0928" w:rsidRPr="007E0928">
        <w:t>with 1 PT</w:t>
      </w:r>
      <w:r w:rsidR="00372A55" w:rsidRPr="00F5507C">
        <w:rPr>
          <w:lang w:eastAsia="ja-JP"/>
        </w:rPr>
        <w:t>-</w:t>
      </w:r>
      <w:r w:rsidR="007E0928" w:rsidRPr="007E0928">
        <w:t>RS symbol every 2 RBs</w:t>
      </w:r>
      <w:r w:rsidR="00372A55" w:rsidRPr="00F5507C">
        <w:rPr>
          <w:lang w:eastAsia="ja-JP"/>
        </w:rPr>
        <w:t>, i.e., K=2, L=1</w:t>
      </w:r>
      <w:r w:rsidR="001F7E78">
        <w:rPr>
          <w:lang w:eastAsia="ja-JP"/>
        </w:rPr>
        <w:t>.</w:t>
      </w:r>
    </w:p>
    <w:p w14:paraId="6E011B73" w14:textId="0E566B64" w:rsidR="00DB6878" w:rsidRDefault="00DB6878" w:rsidP="00C45849">
      <w:pPr>
        <w:pStyle w:val="BodyText"/>
        <w:numPr>
          <w:ilvl w:val="0"/>
          <w:numId w:val="23"/>
        </w:numPr>
        <w:rPr>
          <w:lang w:eastAsia="ja-JP"/>
        </w:rPr>
      </w:pPr>
      <w:r>
        <w:t xml:space="preserve">Option </w:t>
      </w:r>
      <w:r w:rsidRPr="00F5507C">
        <w:rPr>
          <w:lang w:eastAsia="ja-JP"/>
        </w:rPr>
        <w:t>1</w:t>
      </w:r>
      <w:r>
        <w:t xml:space="preserve">: </w:t>
      </w:r>
      <w:r w:rsidRPr="00F5507C">
        <w:rPr>
          <w:lang w:eastAsia="ja-JP"/>
        </w:rPr>
        <w:t xml:space="preserve"> </w:t>
      </w:r>
      <w:r w:rsidR="00E26101">
        <w:rPr>
          <w:lang w:eastAsia="ja-JP"/>
        </w:rPr>
        <w:t>Enhanced</w:t>
      </w:r>
      <w:r w:rsidR="00E26101" w:rsidRPr="00FB080E">
        <w:rPr>
          <w:lang w:eastAsia="ja-JP"/>
        </w:rPr>
        <w:t xml:space="preserve"> </w:t>
      </w:r>
      <w:r>
        <w:t>PT-RS structure</w:t>
      </w:r>
      <w:r w:rsidR="00EF06D4" w:rsidRPr="00F5507C">
        <w:rPr>
          <w:lang w:eastAsia="ja-JP"/>
        </w:rPr>
        <w:t xml:space="preserve"> with </w:t>
      </w:r>
      <w:r w:rsidR="00EF06D4" w:rsidRPr="007E0928">
        <w:t>1 PT</w:t>
      </w:r>
      <w:r w:rsidR="00EF06D4" w:rsidRPr="00F5507C">
        <w:rPr>
          <w:lang w:eastAsia="ja-JP"/>
        </w:rPr>
        <w:t>-</w:t>
      </w:r>
      <w:r w:rsidR="00EF06D4" w:rsidRPr="007E0928">
        <w:t xml:space="preserve">RS symbol every </w:t>
      </w:r>
      <w:r w:rsidR="00EF06D4" w:rsidRPr="00F5507C">
        <w:rPr>
          <w:lang w:eastAsia="ja-JP"/>
        </w:rPr>
        <w:t>single</w:t>
      </w:r>
      <w:r w:rsidR="00EF06D4" w:rsidRPr="007E0928">
        <w:t xml:space="preserve"> RB</w:t>
      </w:r>
      <w:r w:rsidR="004812D2" w:rsidRPr="00F5507C">
        <w:rPr>
          <w:lang w:eastAsia="ja-JP"/>
        </w:rPr>
        <w:t>, i.e.,</w:t>
      </w:r>
      <w:r>
        <w:t xml:space="preserve"> K=</w:t>
      </w:r>
      <w:r w:rsidR="00925632" w:rsidRPr="00F5507C">
        <w:rPr>
          <w:lang w:eastAsia="ja-JP"/>
        </w:rPr>
        <w:t>1</w:t>
      </w:r>
      <w:r>
        <w:t xml:space="preserve"> and L=1</w:t>
      </w:r>
      <w:r w:rsidR="00925632" w:rsidRPr="00F5507C">
        <w:rPr>
          <w:lang w:eastAsia="ja-JP"/>
        </w:rPr>
        <w:t>.</w:t>
      </w:r>
    </w:p>
    <w:p w14:paraId="254C326E" w14:textId="5D677E2C" w:rsidR="000619DF" w:rsidRDefault="000619DF" w:rsidP="00C45849">
      <w:pPr>
        <w:pStyle w:val="BodyText"/>
        <w:numPr>
          <w:ilvl w:val="1"/>
          <w:numId w:val="23"/>
        </w:numPr>
      </w:pPr>
      <w:r>
        <w:t>Note that</w:t>
      </w:r>
      <w:r w:rsidR="000F255E">
        <w:rPr>
          <w:lang w:eastAsia="ja-JP"/>
        </w:rPr>
        <w:t>, by increasing the PTRS density to K=1, fewer resources are available to carry coded bits</w:t>
      </w:r>
      <w:r w:rsidR="009B3F10">
        <w:rPr>
          <w:lang w:eastAsia="ja-JP"/>
        </w:rPr>
        <w:t xml:space="preserve">, resulting in </w:t>
      </w:r>
      <w:r w:rsidR="00F36113">
        <w:rPr>
          <w:lang w:eastAsia="ja-JP"/>
        </w:rPr>
        <w:t xml:space="preserve">higher effective LDPC code rates for the </w:t>
      </w:r>
      <w:r w:rsidR="00043651">
        <w:rPr>
          <w:lang w:eastAsia="ja-JP"/>
        </w:rPr>
        <w:t>physical share channels.</w:t>
      </w:r>
    </w:p>
    <w:p w14:paraId="4A78566B" w14:textId="74B456D0" w:rsidR="00701FD2" w:rsidRDefault="00626B28" w:rsidP="009A22E0">
      <w:pPr>
        <w:pStyle w:val="BodyText"/>
      </w:pPr>
      <w:r>
        <w:t xml:space="preserve">In </w:t>
      </w:r>
      <w:r>
        <w:fldChar w:fldCharType="begin"/>
      </w:r>
      <w:r>
        <w:instrText xml:space="preserve"> REF _Ref60774622 \h </w:instrText>
      </w:r>
      <w:r>
        <w:fldChar w:fldCharType="separate"/>
      </w:r>
      <w:r w:rsidR="00E602AC">
        <w:t xml:space="preserve">Figure </w:t>
      </w:r>
      <w:r w:rsidR="00E602AC">
        <w:rPr>
          <w:noProof/>
        </w:rPr>
        <w:t>8</w:t>
      </w:r>
      <w:r>
        <w:fldChar w:fldCharType="end"/>
      </w:r>
      <w:r w:rsidR="00E26101">
        <w:t xml:space="preserve"> – </w:t>
      </w:r>
      <w:r>
        <w:fldChar w:fldCharType="begin"/>
      </w:r>
      <w:r>
        <w:instrText xml:space="preserve"> REF _Ref60774631 \h </w:instrText>
      </w:r>
      <w:r>
        <w:fldChar w:fldCharType="separate"/>
      </w:r>
      <w:r w:rsidR="00E602AC" w:rsidRPr="00244497">
        <w:rPr>
          <w:rFonts w:asciiTheme="minorBidi" w:hAnsiTheme="minorBidi"/>
        </w:rPr>
        <w:t xml:space="preserve">Figure </w:t>
      </w:r>
      <w:r w:rsidR="00E602AC">
        <w:rPr>
          <w:rFonts w:asciiTheme="minorBidi" w:hAnsiTheme="minorBidi"/>
          <w:noProof/>
        </w:rPr>
        <w:t>10</w:t>
      </w:r>
      <w:r>
        <w:fldChar w:fldCharType="end"/>
      </w:r>
      <w:r>
        <w:t xml:space="preserve">, </w:t>
      </w:r>
      <w:r w:rsidR="0062449B">
        <w:t xml:space="preserve">we provide </w:t>
      </w:r>
      <w:r w:rsidR="003D360A">
        <w:t>SNR</w:t>
      </w:r>
      <w:r w:rsidR="00E94496">
        <w:t xml:space="preserve"> at 10% BLER for various MCS</w:t>
      </w:r>
      <w:r w:rsidR="000C6078">
        <w:t xml:space="preserve">s for </w:t>
      </w:r>
      <w:r w:rsidR="00E94496" w:rsidRPr="00AA6731">
        <w:rPr>
          <w:rFonts w:cs="Arial"/>
        </w:rPr>
        <w:t xml:space="preserve">TDL-A </w:t>
      </w:r>
      <w:r w:rsidR="000C6078">
        <w:rPr>
          <w:rFonts w:cs="Arial"/>
        </w:rPr>
        <w:t xml:space="preserve">channel </w:t>
      </w:r>
      <w:r w:rsidR="00E94496" w:rsidRPr="00AA6731">
        <w:rPr>
          <w:rFonts w:cs="Arial"/>
        </w:rPr>
        <w:t>with 10 ns</w:t>
      </w:r>
      <w:r w:rsidR="00BB0673">
        <w:rPr>
          <w:rFonts w:cs="Arial"/>
        </w:rPr>
        <w:t xml:space="preserve"> </w:t>
      </w:r>
      <w:r w:rsidR="00E26101">
        <w:rPr>
          <w:rFonts w:cs="Arial"/>
        </w:rPr>
        <w:t xml:space="preserve">delay spread </w:t>
      </w:r>
      <w:r w:rsidR="00BB0673">
        <w:rPr>
          <w:rFonts w:cs="Arial"/>
        </w:rPr>
        <w:t>for the following scenarios:</w:t>
      </w:r>
    </w:p>
    <w:p w14:paraId="7FEEC55E" w14:textId="17759869" w:rsidR="00850985" w:rsidRPr="00C11D6C" w:rsidRDefault="00701FD2" w:rsidP="00C45849">
      <w:pPr>
        <w:pStyle w:val="BodyText"/>
        <w:numPr>
          <w:ilvl w:val="0"/>
          <w:numId w:val="24"/>
        </w:numPr>
      </w:pPr>
      <w:r w:rsidRPr="00701FD2">
        <w:rPr>
          <w:rFonts w:cs="Arial"/>
        </w:rPr>
        <w:t>400 MHz</w:t>
      </w:r>
      <w:r w:rsidR="00C11D6C">
        <w:t xml:space="preserve">: </w:t>
      </w:r>
      <w:r w:rsidR="00850985" w:rsidRPr="00701FD2">
        <w:rPr>
          <w:rFonts w:cs="Arial"/>
        </w:rPr>
        <w:t>256 RBs @ 120 kHz SCS</w:t>
      </w:r>
    </w:p>
    <w:p w14:paraId="3CBBE607" w14:textId="604E24A4" w:rsidR="00E8671A" w:rsidRPr="00C11D6C" w:rsidRDefault="00850985" w:rsidP="00C45849">
      <w:pPr>
        <w:pStyle w:val="BodyText"/>
        <w:numPr>
          <w:ilvl w:val="0"/>
          <w:numId w:val="24"/>
        </w:numPr>
      </w:pPr>
      <w:r w:rsidRPr="00C11D6C">
        <w:t>1.6 GHz</w:t>
      </w:r>
      <w:r w:rsidR="00C11D6C">
        <w:t xml:space="preserve">: </w:t>
      </w:r>
      <w:r w:rsidR="00F2659E" w:rsidRPr="00C11D6C">
        <w:t>256 RBs @</w:t>
      </w:r>
      <w:r w:rsidR="00F97C5B" w:rsidRPr="00C11D6C">
        <w:t xml:space="preserve"> </w:t>
      </w:r>
      <w:r w:rsidR="00F2659E" w:rsidRPr="00C11D6C">
        <w:t>480 kHz SCS</w:t>
      </w:r>
    </w:p>
    <w:p w14:paraId="30D31A59" w14:textId="675E1825" w:rsidR="00850985" w:rsidRPr="00850985" w:rsidRDefault="00850985" w:rsidP="00C45849">
      <w:pPr>
        <w:pStyle w:val="BodyText"/>
        <w:numPr>
          <w:ilvl w:val="0"/>
          <w:numId w:val="24"/>
        </w:numPr>
        <w:rPr>
          <w:rFonts w:cs="Arial"/>
        </w:rPr>
      </w:pPr>
      <w:r w:rsidRPr="00C11D6C">
        <w:t>2 GHz</w:t>
      </w:r>
      <w:r w:rsidR="00C11D6C">
        <w:t xml:space="preserve">: </w:t>
      </w:r>
      <w:r w:rsidR="00FB2AD9" w:rsidRPr="00C11D6C">
        <w:t>160 RBs</w:t>
      </w:r>
      <w:r w:rsidR="00F97C5B" w:rsidRPr="00C11D6C">
        <w:t xml:space="preserve"> @ 960 kHz SCS</w:t>
      </w:r>
    </w:p>
    <w:p w14:paraId="0AE0D85C" w14:textId="5EC5DC8D" w:rsidR="0069607E" w:rsidRDefault="00702458" w:rsidP="00A06D0C">
      <w:pPr>
        <w:pStyle w:val="BodyText"/>
      </w:pPr>
      <w:r>
        <w:t xml:space="preserve">It is to be noted that the bars which are </w:t>
      </w:r>
      <w:r w:rsidR="004E3ECA">
        <w:t xml:space="preserve">not </w:t>
      </w:r>
      <w:r>
        <w:t>available</w:t>
      </w:r>
      <w:r w:rsidR="009538C5">
        <w:t xml:space="preserve"> </w:t>
      </w:r>
      <w:r w:rsidR="00FD24F3">
        <w:t xml:space="preserve">in </w:t>
      </w:r>
      <w:r w:rsidR="00FD24F3">
        <w:rPr>
          <w:lang w:eastAsia="ja-JP"/>
        </w:rPr>
        <w:fldChar w:fldCharType="begin"/>
      </w:r>
      <w:r w:rsidR="00FD24F3">
        <w:rPr>
          <w:lang w:eastAsia="ja-JP"/>
        </w:rPr>
        <w:instrText xml:space="preserve"> REF _Ref60774622 \h </w:instrText>
      </w:r>
      <w:r w:rsidR="00FD24F3">
        <w:rPr>
          <w:lang w:eastAsia="ja-JP"/>
        </w:rPr>
      </w:r>
      <w:r w:rsidR="00FD24F3">
        <w:rPr>
          <w:lang w:eastAsia="ja-JP"/>
        </w:rPr>
        <w:fldChar w:fldCharType="separate"/>
      </w:r>
      <w:r w:rsidR="00E602AC">
        <w:t xml:space="preserve">Figure </w:t>
      </w:r>
      <w:r w:rsidR="00E602AC">
        <w:rPr>
          <w:noProof/>
        </w:rPr>
        <w:t>8</w:t>
      </w:r>
      <w:r w:rsidR="00FD24F3">
        <w:rPr>
          <w:lang w:eastAsia="ja-JP"/>
        </w:rPr>
        <w:fldChar w:fldCharType="end"/>
      </w:r>
      <w:r w:rsidR="00E26101">
        <w:rPr>
          <w:lang w:eastAsia="ja-JP"/>
        </w:rPr>
        <w:t xml:space="preserve"> – </w:t>
      </w:r>
      <w:r w:rsidR="00FD24F3">
        <w:rPr>
          <w:lang w:eastAsia="ja-JP"/>
        </w:rPr>
        <w:fldChar w:fldCharType="begin"/>
      </w:r>
      <w:r w:rsidR="00FD24F3">
        <w:rPr>
          <w:lang w:eastAsia="ja-JP"/>
        </w:rPr>
        <w:instrText xml:space="preserve"> REF _Ref60774631 \h </w:instrText>
      </w:r>
      <w:r w:rsidR="00FD24F3">
        <w:rPr>
          <w:lang w:eastAsia="ja-JP"/>
        </w:rPr>
      </w:r>
      <w:r w:rsidR="00FD24F3">
        <w:rPr>
          <w:lang w:eastAsia="ja-JP"/>
        </w:rPr>
        <w:fldChar w:fldCharType="separate"/>
      </w:r>
      <w:r w:rsidR="00E602AC" w:rsidRPr="00244497">
        <w:rPr>
          <w:rFonts w:asciiTheme="minorBidi" w:hAnsiTheme="minorBidi"/>
        </w:rPr>
        <w:t xml:space="preserve">Figure </w:t>
      </w:r>
      <w:r w:rsidR="00E602AC">
        <w:rPr>
          <w:rFonts w:asciiTheme="minorBidi" w:hAnsiTheme="minorBidi"/>
          <w:noProof/>
        </w:rPr>
        <w:t>10</w:t>
      </w:r>
      <w:r w:rsidR="00FD24F3">
        <w:rPr>
          <w:lang w:eastAsia="ja-JP"/>
        </w:rPr>
        <w:fldChar w:fldCharType="end"/>
      </w:r>
      <w:r w:rsidR="00FD24F3">
        <w:t xml:space="preserve"> </w:t>
      </w:r>
      <w:r w:rsidR="004D0225">
        <w:t xml:space="preserve">correspond </w:t>
      </w:r>
      <w:r w:rsidR="00E26101">
        <w:t>to</w:t>
      </w:r>
      <w:r w:rsidR="004E3ECA">
        <w:t xml:space="preserve"> </w:t>
      </w:r>
      <w:r w:rsidR="00FD24F3">
        <w:t>scenario</w:t>
      </w:r>
      <w:r w:rsidR="002356CD">
        <w:t>s</w:t>
      </w:r>
      <w:r w:rsidR="004E3ECA">
        <w:t xml:space="preserve"> </w:t>
      </w:r>
      <w:r w:rsidR="002356CD">
        <w:t>in which</w:t>
      </w:r>
      <w:r w:rsidR="004E3ECA">
        <w:t xml:space="preserve"> required </w:t>
      </w:r>
      <w:r w:rsidR="00CE7F3A">
        <w:t xml:space="preserve">SNR </w:t>
      </w:r>
      <w:r w:rsidR="004E3ECA">
        <w:t>to satisfy 10%</w:t>
      </w:r>
      <w:r w:rsidR="00E66A80">
        <w:t xml:space="preserve"> </w:t>
      </w:r>
      <w:r w:rsidR="004E3ECA">
        <w:t xml:space="preserve">BLER </w:t>
      </w:r>
      <w:r w:rsidR="002356CD">
        <w:t>are</w:t>
      </w:r>
      <w:r w:rsidR="004E3ECA">
        <w:t xml:space="preserve"> greater than 35 dB</w:t>
      </w:r>
      <w:r w:rsidR="00CF2656">
        <w:t xml:space="preserve"> or </w:t>
      </w:r>
      <w:r w:rsidR="00E26101">
        <w:t xml:space="preserve">where </w:t>
      </w:r>
      <w:r w:rsidR="00CF2656">
        <w:t xml:space="preserve">10% BLER </w:t>
      </w:r>
      <w:r w:rsidR="00E26101">
        <w:t xml:space="preserve">cannot be satisfied at all </w:t>
      </w:r>
      <w:r w:rsidR="00CF2656">
        <w:t xml:space="preserve">due to </w:t>
      </w:r>
      <w:r w:rsidR="00E26101">
        <w:t xml:space="preserve">an </w:t>
      </w:r>
      <w:r w:rsidR="00CF2656">
        <w:t>error f</w:t>
      </w:r>
      <w:r w:rsidR="00497F2F">
        <w:t>loor</w:t>
      </w:r>
      <w:r w:rsidR="002356CD">
        <w:t>.</w:t>
      </w:r>
      <w:r w:rsidR="00A06D0C">
        <w:t xml:space="preserve"> </w:t>
      </w:r>
    </w:p>
    <w:p w14:paraId="19C0E1D0" w14:textId="1E624788" w:rsidR="00C30FFE" w:rsidRDefault="009040C6" w:rsidP="00A06D0C">
      <w:pPr>
        <w:pStyle w:val="BodyText"/>
        <w:rPr>
          <w:lang w:eastAsia="ja-JP"/>
        </w:rPr>
      </w:pPr>
      <w:r>
        <w:t xml:space="preserve">As shown in </w:t>
      </w:r>
      <w:r>
        <w:rPr>
          <w:lang w:eastAsia="ja-JP"/>
        </w:rPr>
        <w:fldChar w:fldCharType="begin"/>
      </w:r>
      <w:r>
        <w:rPr>
          <w:lang w:eastAsia="ja-JP"/>
        </w:rPr>
        <w:instrText xml:space="preserve"> REF _Ref60774622 \h </w:instrText>
      </w:r>
      <w:r>
        <w:rPr>
          <w:lang w:eastAsia="ja-JP"/>
        </w:rPr>
      </w:r>
      <w:r>
        <w:rPr>
          <w:lang w:eastAsia="ja-JP"/>
        </w:rPr>
        <w:fldChar w:fldCharType="separate"/>
      </w:r>
      <w:r w:rsidR="00E602AC">
        <w:t xml:space="preserve">Figure </w:t>
      </w:r>
      <w:r w:rsidR="00E602AC">
        <w:rPr>
          <w:noProof/>
        </w:rPr>
        <w:t>8</w:t>
      </w:r>
      <w:r>
        <w:rPr>
          <w:lang w:eastAsia="ja-JP"/>
        </w:rPr>
        <w:fldChar w:fldCharType="end"/>
      </w:r>
      <w:r w:rsidR="00E26101">
        <w:rPr>
          <w:lang w:eastAsia="ja-JP"/>
        </w:rPr>
        <w:t xml:space="preserve"> – </w:t>
      </w:r>
      <w:r w:rsidR="00E26101">
        <w:rPr>
          <w:lang w:eastAsia="ja-JP"/>
        </w:rPr>
        <w:fldChar w:fldCharType="begin"/>
      </w:r>
      <w:r w:rsidR="00E26101">
        <w:rPr>
          <w:lang w:eastAsia="ja-JP"/>
        </w:rPr>
        <w:instrText xml:space="preserve"> REF _Ref60774631 \h </w:instrText>
      </w:r>
      <w:r w:rsidR="00E26101">
        <w:rPr>
          <w:lang w:eastAsia="ja-JP"/>
        </w:rPr>
      </w:r>
      <w:r w:rsidR="00E26101">
        <w:rPr>
          <w:lang w:eastAsia="ja-JP"/>
        </w:rPr>
        <w:fldChar w:fldCharType="separate"/>
      </w:r>
      <w:r w:rsidR="00E602AC" w:rsidRPr="00244497">
        <w:rPr>
          <w:rFonts w:asciiTheme="minorBidi" w:hAnsiTheme="minorBidi"/>
        </w:rPr>
        <w:t xml:space="preserve">Figure </w:t>
      </w:r>
      <w:r w:rsidR="00E602AC">
        <w:rPr>
          <w:rFonts w:asciiTheme="minorBidi" w:hAnsiTheme="minorBidi"/>
          <w:noProof/>
        </w:rPr>
        <w:t>10</w:t>
      </w:r>
      <w:r w:rsidR="00E26101">
        <w:rPr>
          <w:lang w:eastAsia="ja-JP"/>
        </w:rPr>
        <w:fldChar w:fldCharType="end"/>
      </w:r>
      <w:r>
        <w:rPr>
          <w:lang w:eastAsia="ja-JP"/>
        </w:rPr>
        <w:t>, the</w:t>
      </w:r>
      <w:r w:rsidR="00C30FFE">
        <w:rPr>
          <w:lang w:eastAsia="ja-JP"/>
        </w:rPr>
        <w:t xml:space="preserve"> required </w:t>
      </w:r>
      <w:r w:rsidR="00E26101">
        <w:rPr>
          <w:lang w:eastAsia="ja-JP"/>
        </w:rPr>
        <w:t>SNR</w:t>
      </w:r>
      <w:r w:rsidR="00E66A80" w:rsidDel="00E26101">
        <w:rPr>
          <w:lang w:eastAsia="ja-JP"/>
        </w:rPr>
        <w:t xml:space="preserve"> </w:t>
      </w:r>
      <w:r w:rsidR="00E26101">
        <w:rPr>
          <w:lang w:eastAsia="ja-JP"/>
        </w:rPr>
        <w:t>using</w:t>
      </w:r>
      <w:r w:rsidR="00E66A80">
        <w:rPr>
          <w:lang w:eastAsia="ja-JP"/>
        </w:rPr>
        <w:t xml:space="preserve"> existing </w:t>
      </w:r>
      <w:r w:rsidR="00E66A80" w:rsidRPr="007E0928">
        <w:rPr>
          <w:lang w:eastAsia="ja-JP"/>
        </w:rPr>
        <w:t>Rel-15 PT</w:t>
      </w:r>
      <w:r w:rsidR="00E66A80" w:rsidRPr="00F5507C">
        <w:rPr>
          <w:lang w:eastAsia="ja-JP"/>
        </w:rPr>
        <w:t>-</w:t>
      </w:r>
      <w:r w:rsidR="00E66A80" w:rsidRPr="007E0928">
        <w:rPr>
          <w:lang w:eastAsia="ja-JP"/>
        </w:rPr>
        <w:t xml:space="preserve">RS </w:t>
      </w:r>
      <w:r w:rsidR="00E66A80">
        <w:rPr>
          <w:lang w:eastAsia="ja-JP"/>
        </w:rPr>
        <w:t xml:space="preserve">structure (K=2) is less than or equal to that of </w:t>
      </w:r>
      <w:r w:rsidR="00E26101">
        <w:rPr>
          <w:lang w:eastAsia="ja-JP"/>
        </w:rPr>
        <w:t xml:space="preserve">an enhanced </w:t>
      </w:r>
      <w:r w:rsidR="00816603" w:rsidRPr="007E0928">
        <w:rPr>
          <w:lang w:eastAsia="ja-JP"/>
        </w:rPr>
        <w:t>PT</w:t>
      </w:r>
      <w:r w:rsidR="00816603" w:rsidRPr="00F5507C">
        <w:rPr>
          <w:lang w:eastAsia="ja-JP"/>
        </w:rPr>
        <w:t>-</w:t>
      </w:r>
      <w:r w:rsidR="00816603" w:rsidRPr="007E0928">
        <w:rPr>
          <w:lang w:eastAsia="ja-JP"/>
        </w:rPr>
        <w:t xml:space="preserve">RS </w:t>
      </w:r>
      <w:r w:rsidR="00816603">
        <w:rPr>
          <w:lang w:eastAsia="ja-JP"/>
        </w:rPr>
        <w:t>structure (K=1).</w:t>
      </w:r>
      <w:r w:rsidR="00D67918">
        <w:rPr>
          <w:lang w:eastAsia="ja-JP"/>
        </w:rPr>
        <w:t xml:space="preserve"> </w:t>
      </w:r>
      <w:r w:rsidR="00BD0B5C">
        <w:rPr>
          <w:lang w:eastAsia="ja-JP"/>
        </w:rPr>
        <w:t>This is because t</w:t>
      </w:r>
      <w:r w:rsidR="00D67918">
        <w:rPr>
          <w:lang w:eastAsia="ja-JP"/>
        </w:rPr>
        <w:t xml:space="preserve">he gain of better </w:t>
      </w:r>
      <w:r w:rsidR="00022738">
        <w:rPr>
          <w:lang w:eastAsia="ja-JP"/>
        </w:rPr>
        <w:t xml:space="preserve">phase noise mitigation from using K=1 density </w:t>
      </w:r>
      <w:r w:rsidR="00101B3C">
        <w:rPr>
          <w:lang w:eastAsia="ja-JP"/>
        </w:rPr>
        <w:t>do</w:t>
      </w:r>
      <w:r w:rsidR="0081235F">
        <w:rPr>
          <w:lang w:eastAsia="ja-JP"/>
        </w:rPr>
        <w:t>es</w:t>
      </w:r>
      <w:r w:rsidR="00101B3C">
        <w:rPr>
          <w:lang w:eastAsia="ja-JP"/>
        </w:rPr>
        <w:t xml:space="preserve"> not </w:t>
      </w:r>
      <w:r w:rsidR="00F274B8">
        <w:rPr>
          <w:lang w:eastAsia="ja-JP"/>
        </w:rPr>
        <w:t>make up for the loss</w:t>
      </w:r>
      <w:r w:rsidR="006A1C76">
        <w:rPr>
          <w:lang w:eastAsia="ja-JP"/>
        </w:rPr>
        <w:t xml:space="preserve"> </w:t>
      </w:r>
      <w:r w:rsidR="00A35431">
        <w:rPr>
          <w:lang w:eastAsia="ja-JP"/>
        </w:rPr>
        <w:t>of coding gain</w:t>
      </w:r>
      <w:r w:rsidR="0081235F">
        <w:rPr>
          <w:lang w:eastAsia="ja-JP"/>
        </w:rPr>
        <w:t xml:space="preserve"> due to higher PTRS overhead</w:t>
      </w:r>
      <w:r w:rsidR="004D7BD5">
        <w:rPr>
          <w:lang w:eastAsia="ja-JP"/>
        </w:rPr>
        <w:t>, particularly for the higher MCS</w:t>
      </w:r>
      <w:r w:rsidR="006A60E6">
        <w:rPr>
          <w:lang w:eastAsia="ja-JP"/>
        </w:rPr>
        <w:t xml:space="preserve"> modes</w:t>
      </w:r>
      <w:r w:rsidR="00D17EE3">
        <w:rPr>
          <w:lang w:eastAsia="ja-JP"/>
        </w:rPr>
        <w:t xml:space="preserve">. </w:t>
      </w:r>
      <w:r w:rsidR="004B5C6E">
        <w:rPr>
          <w:lang w:eastAsia="ja-JP"/>
        </w:rPr>
        <w:t>(</w:t>
      </w:r>
      <w:r w:rsidR="00E20B9C">
        <w:rPr>
          <w:lang w:eastAsia="ja-JP"/>
        </w:rPr>
        <w:t xml:space="preserve">Equivalently, if </w:t>
      </w:r>
      <m:oMath>
        <m:sSubSup>
          <m:sSubSupPr>
            <m:ctrlPr>
              <w:rPr>
                <w:rFonts w:ascii="Cambria Math" w:hAnsi="Cambria Math"/>
                <w:i/>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0091784C">
        <w:rPr>
          <w:rFonts w:eastAsiaTheme="minorEastAsia"/>
        </w:rPr>
        <w:t xml:space="preserve"> had been set to </w:t>
      </w:r>
      <w:r w:rsidR="00B96B20">
        <w:rPr>
          <w:rFonts w:eastAsiaTheme="minorEastAsia"/>
        </w:rPr>
        <w:t xml:space="preserve">maintain the same </w:t>
      </w:r>
      <w:r w:rsidR="00C538B3">
        <w:rPr>
          <w:rFonts w:eastAsiaTheme="minorEastAsia"/>
        </w:rPr>
        <w:t xml:space="preserve">LDPC </w:t>
      </w:r>
      <w:r w:rsidR="00B96B20">
        <w:rPr>
          <w:rFonts w:eastAsiaTheme="minorEastAsia"/>
        </w:rPr>
        <w:t>code rate</w:t>
      </w:r>
      <w:r w:rsidR="0081235F">
        <w:rPr>
          <w:rFonts w:eastAsiaTheme="minorEastAsia"/>
        </w:rPr>
        <w:t xml:space="preserve"> for K = 2 and K = 1</w:t>
      </w:r>
      <w:r w:rsidR="004071F5">
        <w:rPr>
          <w:rFonts w:eastAsiaTheme="minorEastAsia"/>
        </w:rPr>
        <w:t>, data rate</w:t>
      </w:r>
      <w:r w:rsidR="001505D4">
        <w:rPr>
          <w:rFonts w:eastAsiaTheme="minorEastAsia"/>
        </w:rPr>
        <w:t xml:space="preserve">s </w:t>
      </w:r>
      <w:r w:rsidR="00380984">
        <w:rPr>
          <w:rFonts w:eastAsiaTheme="minorEastAsia"/>
        </w:rPr>
        <w:t>would</w:t>
      </w:r>
      <w:r w:rsidR="001505D4">
        <w:rPr>
          <w:rFonts w:eastAsiaTheme="minorEastAsia"/>
        </w:rPr>
        <w:t xml:space="preserve"> be reduced by </w:t>
      </w:r>
      <w:r w:rsidR="002D34DC">
        <w:rPr>
          <w:rFonts w:eastAsiaTheme="minorEastAsia"/>
        </w:rPr>
        <w:t>using</w:t>
      </w:r>
      <w:r w:rsidR="00CD0129">
        <w:rPr>
          <w:rFonts w:eastAsiaTheme="minorEastAsia"/>
        </w:rPr>
        <w:t xml:space="preserve"> the</w:t>
      </w:r>
      <w:r w:rsidR="002D34DC">
        <w:rPr>
          <w:rFonts w:eastAsiaTheme="minorEastAsia"/>
        </w:rPr>
        <w:t xml:space="preserve"> K=1 PTRS density.</w:t>
      </w:r>
      <w:r w:rsidR="004B5C6E">
        <w:rPr>
          <w:rFonts w:eastAsiaTheme="minorEastAsia"/>
        </w:rPr>
        <w:t>)</w:t>
      </w:r>
    </w:p>
    <w:p w14:paraId="18EF109E" w14:textId="5F59E447" w:rsidR="00221047" w:rsidRDefault="00221047" w:rsidP="00A06D0C">
      <w:pPr>
        <w:pStyle w:val="BodyText"/>
        <w:rPr>
          <w:lang w:eastAsia="ja-JP"/>
        </w:rPr>
      </w:pPr>
    </w:p>
    <w:p w14:paraId="1243C3BB" w14:textId="5ECA2F8E" w:rsidR="00996923" w:rsidRDefault="0081235F" w:rsidP="006B01E5">
      <w:pPr>
        <w:pStyle w:val="Observation"/>
      </w:pPr>
      <w:bookmarkStart w:id="65" w:name="_Toc60834484"/>
      <w:bookmarkStart w:id="66" w:name="_Toc61882134"/>
      <w:r>
        <w:t xml:space="preserve">Enhanced </w:t>
      </w:r>
      <w:r w:rsidR="00996923">
        <w:t>PT-RS structure</w:t>
      </w:r>
      <w:r w:rsidR="00996923" w:rsidRPr="00F5507C">
        <w:t xml:space="preserve"> with</w:t>
      </w:r>
      <w:r w:rsidR="006B01E5">
        <w:t xml:space="preserve"> </w:t>
      </w:r>
      <w:r w:rsidR="00996923" w:rsidRPr="007E0928">
        <w:t>1 PT</w:t>
      </w:r>
      <w:r w:rsidR="00996923" w:rsidRPr="00F5507C">
        <w:t>-</w:t>
      </w:r>
      <w:r w:rsidR="00996923" w:rsidRPr="007E0928">
        <w:t>RS symbol every RB</w:t>
      </w:r>
      <w:r w:rsidR="00996923">
        <w:t xml:space="preserve"> (K</w:t>
      </w:r>
      <w:r>
        <w:t xml:space="preserve"> </w:t>
      </w:r>
      <w:r w:rsidR="00996923">
        <w:t>=</w:t>
      </w:r>
      <w:r>
        <w:t xml:space="preserve"> </w:t>
      </w:r>
      <w:r w:rsidR="00996923">
        <w:t>1) does not provide</w:t>
      </w:r>
      <w:r w:rsidR="00802F9B">
        <w:t xml:space="preserve"> additional</w:t>
      </w:r>
      <w:r w:rsidR="00910C1A">
        <w:t xml:space="preserve"> performance</w:t>
      </w:r>
      <w:r w:rsidR="00802F9B">
        <w:t xml:space="preserve"> gain </w:t>
      </w:r>
      <w:r w:rsidR="006B01E5">
        <w:t xml:space="preserve">over </w:t>
      </w:r>
      <w:r w:rsidR="00FB207B">
        <w:t xml:space="preserve">the </w:t>
      </w:r>
      <w:r w:rsidR="00FB207B" w:rsidRPr="00FB207B">
        <w:t>existing Rel-15 PT-RS structure</w:t>
      </w:r>
      <w:r w:rsidR="00FB207B">
        <w:t xml:space="preserve"> (K</w:t>
      </w:r>
      <w:r>
        <w:t xml:space="preserve"> </w:t>
      </w:r>
      <w:r w:rsidR="00FB207B">
        <w:t>=</w:t>
      </w:r>
      <w:r>
        <w:t xml:space="preserve"> </w:t>
      </w:r>
      <w:r w:rsidR="00902904">
        <w:t>2</w:t>
      </w:r>
      <w:r w:rsidR="00FB207B">
        <w:t>)</w:t>
      </w:r>
      <w:r w:rsidR="00FB207B" w:rsidRPr="00FB207B">
        <w:t>.</w:t>
      </w:r>
      <w:bookmarkEnd w:id="65"/>
      <w:bookmarkEnd w:id="66"/>
    </w:p>
    <w:p w14:paraId="0F5D7791" w14:textId="6ED8E7DC" w:rsidR="006C163D" w:rsidRDefault="00E53A9B" w:rsidP="006C163D">
      <w:pPr>
        <w:pStyle w:val="BodyText"/>
        <w:keepNext/>
      </w:pPr>
      <w:r>
        <w:rPr>
          <w:noProof/>
        </w:rPr>
        <w:drawing>
          <wp:inline distT="0" distB="0" distL="0" distR="0" wp14:anchorId="11E9B593" wp14:editId="4DE77FB3">
            <wp:extent cx="3017520" cy="2260625"/>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r>
        <w:rPr>
          <w:noProof/>
        </w:rPr>
        <w:t xml:space="preserve"> </w:t>
      </w:r>
      <w:r w:rsidR="00842979">
        <w:rPr>
          <w:noProof/>
        </w:rPr>
        <w:drawing>
          <wp:inline distT="0" distB="0" distL="0" distR="0" wp14:anchorId="28F9F5C0" wp14:editId="185594C1">
            <wp:extent cx="3017520" cy="2260625"/>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3244B2BA" w14:textId="7533B9C4" w:rsidR="00F300BB" w:rsidRDefault="006C163D" w:rsidP="002F27B1">
      <w:pPr>
        <w:pStyle w:val="Caption"/>
        <w:jc w:val="both"/>
      </w:pPr>
      <w:bookmarkStart w:id="67" w:name="_Ref60774622"/>
      <w:r>
        <w:t xml:space="preserve">Figure </w:t>
      </w:r>
      <w:r>
        <w:fldChar w:fldCharType="begin"/>
      </w:r>
      <w:r>
        <w:instrText xml:space="preserve"> SEQ Figure \* ARABIC </w:instrText>
      </w:r>
      <w:r>
        <w:fldChar w:fldCharType="separate"/>
      </w:r>
      <w:r w:rsidR="00E602AC">
        <w:rPr>
          <w:noProof/>
        </w:rPr>
        <w:t>8</w:t>
      </w:r>
      <w:r>
        <w:fldChar w:fldCharType="end"/>
      </w:r>
      <w:bookmarkEnd w:id="67"/>
      <w:r>
        <w:t xml:space="preserve">: </w:t>
      </w:r>
      <w:r w:rsidRPr="00E7700D">
        <w:t xml:space="preserve"> </w:t>
      </w:r>
      <w:r w:rsidR="0081235F">
        <w:t xml:space="preserve">Required </w:t>
      </w:r>
      <w:r w:rsidRPr="00E7700D">
        <w:t xml:space="preserve">SNR at 10% BLER for 120 kHz SCS in TDL-A channel with </w:t>
      </w:r>
      <w:r w:rsidR="0081235F">
        <w:t>10 ns DS</w:t>
      </w:r>
      <w:r w:rsidRPr="00E7700D">
        <w:t xml:space="preserve"> with Rel-15 PT-RS structure </w:t>
      </w:r>
      <w:r w:rsidR="0081235F">
        <w:t>with</w:t>
      </w:r>
      <w:r w:rsidR="0081235F" w:rsidRPr="00E7700D">
        <w:t xml:space="preserve"> </w:t>
      </w:r>
      <w:r w:rsidR="0081235F">
        <w:t>K</w:t>
      </w:r>
      <w:r w:rsidRPr="00E7700D">
        <w:t xml:space="preserve">=2 (left) and </w:t>
      </w:r>
      <w:r w:rsidR="0081235F">
        <w:t>enhanced PTRS with K</w:t>
      </w:r>
      <w:r w:rsidRPr="00E7700D">
        <w:t>=1 (right</w:t>
      </w:r>
      <w:r>
        <w:t>)</w:t>
      </w:r>
      <w:r w:rsidR="00905EDB">
        <w:t>. For ICI compensation, the number of taps in the direct de-ICI filter is 2*u+1.</w:t>
      </w:r>
    </w:p>
    <w:p w14:paraId="7E9588E5" w14:textId="0297773D" w:rsidR="00F300BB" w:rsidRDefault="00E574E8" w:rsidP="00F300BB">
      <w:pPr>
        <w:pStyle w:val="BodyText"/>
        <w:keepNext/>
      </w:pPr>
      <w:r>
        <w:rPr>
          <w:noProof/>
        </w:rPr>
        <w:lastRenderedPageBreak/>
        <w:drawing>
          <wp:inline distT="0" distB="0" distL="0" distR="0" wp14:anchorId="4C14DC69" wp14:editId="57588A4D">
            <wp:extent cx="3017520" cy="2260625"/>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r>
        <w:rPr>
          <w:noProof/>
        </w:rPr>
        <w:t xml:space="preserve"> </w:t>
      </w:r>
      <w:r>
        <w:rPr>
          <w:noProof/>
        </w:rPr>
        <w:drawing>
          <wp:inline distT="0" distB="0" distL="0" distR="0" wp14:anchorId="07C61749" wp14:editId="557800DF">
            <wp:extent cx="3017520" cy="2260625"/>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41060219" w14:textId="5B2104AA" w:rsidR="00F300BB" w:rsidRPr="00910C1A" w:rsidRDefault="00F300BB" w:rsidP="0036263D">
      <w:pPr>
        <w:pStyle w:val="Caption"/>
        <w:jc w:val="both"/>
        <w:rPr>
          <w:rFonts w:asciiTheme="minorBidi" w:hAnsiTheme="minorBidi"/>
        </w:rPr>
      </w:pPr>
      <w:r w:rsidRPr="00244497">
        <w:rPr>
          <w:rFonts w:asciiTheme="minorBidi" w:hAnsiTheme="minorBidi"/>
        </w:rPr>
        <w:t xml:space="preserve">Figure </w:t>
      </w:r>
      <w:r w:rsidRPr="00244497">
        <w:rPr>
          <w:rFonts w:asciiTheme="minorBidi" w:hAnsiTheme="minorBidi"/>
        </w:rPr>
        <w:fldChar w:fldCharType="begin"/>
      </w:r>
      <w:r w:rsidRPr="00244497">
        <w:rPr>
          <w:rFonts w:asciiTheme="minorBidi" w:hAnsiTheme="minorBidi"/>
        </w:rPr>
        <w:instrText xml:space="preserve"> SEQ Figure \* ARABIC </w:instrText>
      </w:r>
      <w:r w:rsidRPr="00244497">
        <w:rPr>
          <w:rFonts w:asciiTheme="minorBidi" w:hAnsiTheme="minorBidi"/>
        </w:rPr>
        <w:fldChar w:fldCharType="separate"/>
      </w:r>
      <w:r w:rsidR="00E602AC">
        <w:rPr>
          <w:rFonts w:asciiTheme="minorBidi" w:hAnsiTheme="minorBidi"/>
          <w:noProof/>
        </w:rPr>
        <w:t>9</w:t>
      </w:r>
      <w:r w:rsidRPr="00244497">
        <w:rPr>
          <w:rFonts w:asciiTheme="minorBidi" w:hAnsiTheme="minorBidi"/>
        </w:rPr>
        <w:fldChar w:fldCharType="end"/>
      </w:r>
      <w:r w:rsidRPr="00244497">
        <w:rPr>
          <w:rFonts w:asciiTheme="minorBidi" w:hAnsiTheme="minorBidi"/>
        </w:rPr>
        <w:t xml:space="preserve">: </w:t>
      </w:r>
      <w:r w:rsidR="0081235F">
        <w:rPr>
          <w:rFonts w:asciiTheme="minorBidi" w:hAnsiTheme="minorBidi"/>
        </w:rPr>
        <w:t xml:space="preserve">Required </w:t>
      </w:r>
      <w:r w:rsidRPr="00244497">
        <w:rPr>
          <w:rFonts w:asciiTheme="minorBidi" w:hAnsiTheme="minorBidi"/>
        </w:rPr>
        <w:t xml:space="preserve">SNR at 10% BLER for 480 kHz SCS in TDL-A channel with </w:t>
      </w:r>
      <w:r w:rsidR="0081235F">
        <w:rPr>
          <w:rFonts w:asciiTheme="minorBidi" w:hAnsiTheme="minorBidi"/>
        </w:rPr>
        <w:t>10 ns DS with</w:t>
      </w:r>
      <w:r w:rsidRPr="00244497">
        <w:rPr>
          <w:rFonts w:asciiTheme="minorBidi" w:hAnsiTheme="minorBidi"/>
        </w:rPr>
        <w:t xml:space="preserve"> Rel-15 PT-RS structure </w:t>
      </w:r>
      <w:r w:rsidR="0081235F">
        <w:rPr>
          <w:rFonts w:asciiTheme="minorBidi" w:hAnsiTheme="minorBidi"/>
        </w:rPr>
        <w:t>with</w:t>
      </w:r>
      <w:r w:rsidR="0081235F" w:rsidRPr="00244497">
        <w:rPr>
          <w:rFonts w:asciiTheme="minorBidi" w:hAnsiTheme="minorBidi"/>
        </w:rPr>
        <w:t xml:space="preserve"> </w:t>
      </w:r>
      <w:r w:rsidR="0081235F">
        <w:rPr>
          <w:rFonts w:asciiTheme="minorBidi" w:hAnsiTheme="minorBidi"/>
        </w:rPr>
        <w:t>K</w:t>
      </w:r>
      <w:r w:rsidRPr="00244497">
        <w:rPr>
          <w:rFonts w:asciiTheme="minorBidi" w:hAnsiTheme="minorBidi"/>
        </w:rPr>
        <w:t xml:space="preserve">=2 (left) and </w:t>
      </w:r>
      <w:r w:rsidR="0081235F">
        <w:rPr>
          <w:rFonts w:asciiTheme="minorBidi" w:hAnsiTheme="minorBidi"/>
        </w:rPr>
        <w:t>enhanced PTRS with</w:t>
      </w:r>
      <w:r w:rsidRPr="00244497">
        <w:rPr>
          <w:rFonts w:asciiTheme="minorBidi" w:hAnsiTheme="minorBidi"/>
        </w:rPr>
        <w:t xml:space="preserve"> </w:t>
      </w:r>
      <w:r w:rsidR="0081235F">
        <w:rPr>
          <w:rFonts w:asciiTheme="minorBidi" w:hAnsiTheme="minorBidi"/>
        </w:rPr>
        <w:t>K</w:t>
      </w:r>
      <w:r w:rsidRPr="00244497">
        <w:rPr>
          <w:rFonts w:asciiTheme="minorBidi" w:hAnsiTheme="minorBidi"/>
        </w:rPr>
        <w:t>=1 (right)</w:t>
      </w:r>
      <w:r w:rsidR="00905EDB">
        <w:rPr>
          <w:rFonts w:asciiTheme="minorBidi" w:hAnsiTheme="minorBidi"/>
        </w:rPr>
        <w:t xml:space="preserve">. </w:t>
      </w:r>
      <w:r w:rsidR="00905EDB">
        <w:t>For ICI compensation, the number of taps in the de-ICI filter is 2*u+1.</w:t>
      </w:r>
    </w:p>
    <w:p w14:paraId="1E8B42D0" w14:textId="48C69284" w:rsidR="00F300BB" w:rsidRDefault="00837B06" w:rsidP="00F300BB">
      <w:pPr>
        <w:pStyle w:val="BodyText"/>
        <w:keepNext/>
      </w:pPr>
      <w:r>
        <w:rPr>
          <w:noProof/>
        </w:rPr>
        <w:drawing>
          <wp:inline distT="0" distB="0" distL="0" distR="0" wp14:anchorId="0C092990" wp14:editId="568C2080">
            <wp:extent cx="3017520" cy="2260625"/>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r>
        <w:rPr>
          <w:noProof/>
        </w:rPr>
        <w:t xml:space="preserve"> </w:t>
      </w:r>
      <w:r w:rsidR="00F300BB" w:rsidRPr="002E2676">
        <w:rPr>
          <w:noProof/>
        </w:rPr>
        <w:t xml:space="preserve"> </w:t>
      </w:r>
      <w:r>
        <w:rPr>
          <w:noProof/>
        </w:rPr>
        <w:drawing>
          <wp:inline distT="0" distB="0" distL="0" distR="0" wp14:anchorId="04EF9B9D" wp14:editId="77317859">
            <wp:extent cx="3017520" cy="2260625"/>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260625"/>
                    </a:xfrm>
                    <a:prstGeom prst="rect">
                      <a:avLst/>
                    </a:prstGeom>
                    <a:noFill/>
                    <a:ln>
                      <a:noFill/>
                    </a:ln>
                  </pic:spPr>
                </pic:pic>
              </a:graphicData>
            </a:graphic>
          </wp:inline>
        </w:drawing>
      </w:r>
    </w:p>
    <w:p w14:paraId="60CA7713" w14:textId="5A8AAE38" w:rsidR="00E54630" w:rsidRPr="00963DCC" w:rsidRDefault="00F300BB" w:rsidP="0036263D">
      <w:pPr>
        <w:pStyle w:val="Caption"/>
        <w:jc w:val="both"/>
        <w:rPr>
          <w:rFonts w:asciiTheme="minorBidi" w:hAnsiTheme="minorBidi"/>
        </w:rPr>
      </w:pPr>
      <w:bookmarkStart w:id="68" w:name="_Ref60774631"/>
      <w:r w:rsidRPr="00244497">
        <w:rPr>
          <w:rFonts w:asciiTheme="minorBidi" w:hAnsiTheme="minorBidi"/>
        </w:rPr>
        <w:t xml:space="preserve">Figure </w:t>
      </w:r>
      <w:r w:rsidRPr="00244497">
        <w:rPr>
          <w:rFonts w:asciiTheme="minorBidi" w:hAnsiTheme="minorBidi"/>
        </w:rPr>
        <w:fldChar w:fldCharType="begin"/>
      </w:r>
      <w:r w:rsidRPr="00244497">
        <w:rPr>
          <w:rFonts w:asciiTheme="minorBidi" w:hAnsiTheme="minorBidi"/>
        </w:rPr>
        <w:instrText xml:space="preserve"> SEQ Figure \* ARABIC </w:instrText>
      </w:r>
      <w:r w:rsidRPr="00244497">
        <w:rPr>
          <w:rFonts w:asciiTheme="minorBidi" w:hAnsiTheme="minorBidi"/>
        </w:rPr>
        <w:fldChar w:fldCharType="separate"/>
      </w:r>
      <w:r w:rsidR="00E602AC">
        <w:rPr>
          <w:rFonts w:asciiTheme="minorBidi" w:hAnsiTheme="minorBidi"/>
          <w:noProof/>
        </w:rPr>
        <w:t>10</w:t>
      </w:r>
      <w:r w:rsidRPr="00244497">
        <w:rPr>
          <w:rFonts w:asciiTheme="minorBidi" w:hAnsiTheme="minorBidi"/>
        </w:rPr>
        <w:fldChar w:fldCharType="end"/>
      </w:r>
      <w:bookmarkEnd w:id="68"/>
      <w:r w:rsidRPr="00244497">
        <w:rPr>
          <w:rFonts w:asciiTheme="minorBidi" w:hAnsiTheme="minorBidi"/>
        </w:rPr>
        <w:t xml:space="preserve">: </w:t>
      </w:r>
      <w:r w:rsidR="0081235F">
        <w:rPr>
          <w:rFonts w:asciiTheme="minorBidi" w:hAnsiTheme="minorBidi"/>
        </w:rPr>
        <w:t xml:space="preserve">Required </w:t>
      </w:r>
      <w:r w:rsidRPr="00244497">
        <w:rPr>
          <w:rFonts w:asciiTheme="minorBidi" w:hAnsiTheme="minorBidi"/>
        </w:rPr>
        <w:t xml:space="preserve">SNR at 10% BLER for 960 kHz SCS in TDL-A channel with </w:t>
      </w:r>
      <w:r w:rsidR="0081235F" w:rsidRPr="00244497">
        <w:rPr>
          <w:rFonts w:asciiTheme="minorBidi" w:hAnsiTheme="minorBidi"/>
        </w:rPr>
        <w:t>10 ns</w:t>
      </w:r>
      <w:r w:rsidR="0081235F">
        <w:rPr>
          <w:rFonts w:asciiTheme="minorBidi" w:hAnsiTheme="minorBidi"/>
        </w:rPr>
        <w:t xml:space="preserve"> DS with</w:t>
      </w:r>
      <w:r w:rsidR="0081235F" w:rsidRPr="00244497">
        <w:rPr>
          <w:rFonts w:asciiTheme="minorBidi" w:hAnsiTheme="minorBidi"/>
        </w:rPr>
        <w:t xml:space="preserve"> </w:t>
      </w:r>
      <w:r w:rsidRPr="00244497">
        <w:rPr>
          <w:rFonts w:asciiTheme="minorBidi" w:hAnsiTheme="minorBidi"/>
        </w:rPr>
        <w:t xml:space="preserve">Rel-15 PT-RS structure </w:t>
      </w:r>
      <w:r w:rsidR="0081235F">
        <w:rPr>
          <w:rFonts w:asciiTheme="minorBidi" w:hAnsiTheme="minorBidi"/>
        </w:rPr>
        <w:t>with K</w:t>
      </w:r>
      <w:r w:rsidRPr="00244497">
        <w:rPr>
          <w:rFonts w:asciiTheme="minorBidi" w:hAnsiTheme="minorBidi"/>
        </w:rPr>
        <w:t xml:space="preserve">=2 (left) and </w:t>
      </w:r>
      <w:r w:rsidR="0081235F">
        <w:rPr>
          <w:rFonts w:asciiTheme="minorBidi" w:hAnsiTheme="minorBidi"/>
        </w:rPr>
        <w:t>enhanced PTRS with K</w:t>
      </w:r>
      <w:r w:rsidRPr="00244497">
        <w:rPr>
          <w:rFonts w:asciiTheme="minorBidi" w:hAnsiTheme="minorBidi"/>
        </w:rPr>
        <w:t>=1 (right)</w:t>
      </w:r>
      <w:r w:rsidR="00905EDB">
        <w:rPr>
          <w:rFonts w:asciiTheme="minorBidi" w:hAnsiTheme="minorBidi"/>
        </w:rPr>
        <w:t xml:space="preserve">. </w:t>
      </w:r>
      <w:r w:rsidR="00905EDB">
        <w:t>For ICI compensation, the number of taps in the de-ICI filter is 2*u+1.</w:t>
      </w:r>
    </w:p>
    <w:p w14:paraId="16D010A2" w14:textId="43E0329C" w:rsidR="00FE3A06" w:rsidRDefault="00545555" w:rsidP="00EF6B2A">
      <w:pPr>
        <w:pStyle w:val="Heading4"/>
        <w:rPr>
          <w:lang w:val="en-US"/>
        </w:rPr>
      </w:pPr>
      <w:r>
        <w:t>2.</w:t>
      </w:r>
      <w:r w:rsidR="00435981">
        <w:t>4</w:t>
      </w:r>
      <w:r>
        <w:t>.2.2</w:t>
      </w:r>
      <w:r w:rsidR="0040251B">
        <w:tab/>
        <w:t xml:space="preserve"> </w:t>
      </w:r>
      <w:r w:rsidR="00DB56BD" w:rsidRPr="00DB56BD">
        <w:t xml:space="preserve">Clustered </w:t>
      </w:r>
      <w:r>
        <w:t xml:space="preserve">PT-RS </w:t>
      </w:r>
      <w:r w:rsidR="00766DEB" w:rsidRPr="00766DEB">
        <w:rPr>
          <w:lang w:val="en-US"/>
        </w:rPr>
        <w:t>structure</w:t>
      </w:r>
    </w:p>
    <w:p w14:paraId="625E11B1" w14:textId="2A052123" w:rsidR="00EF6B2A" w:rsidRPr="00EF6B2A" w:rsidRDefault="00EF6B2A" w:rsidP="009A22E0">
      <w:pPr>
        <w:pStyle w:val="BodyText"/>
        <w:rPr>
          <w:lang w:val="en-GB"/>
        </w:rPr>
      </w:pPr>
      <w:r w:rsidRPr="00EF6B2A">
        <w:rPr>
          <w:lang w:val="en-GB"/>
        </w:rPr>
        <w:t>Unlike the direct de-ICI filtering approach, in order for the ICI filter estimation approach to work, the PT-RSs need to be organized differently than the distributed structure in Rel-15 NR. As proposed</w:t>
      </w:r>
      <w:r w:rsidR="0006046F">
        <w:rPr>
          <w:lang w:val="en-GB"/>
        </w:rPr>
        <w:t xml:space="preserve"> in </w:t>
      </w:r>
      <w:r w:rsidR="00A22BA9">
        <w:rPr>
          <w:lang w:val="en-GB"/>
        </w:rPr>
        <w:fldChar w:fldCharType="begin"/>
      </w:r>
      <w:r w:rsidR="00A22BA9">
        <w:rPr>
          <w:lang w:val="en-GB"/>
        </w:rPr>
        <w:instrText xml:space="preserve"> REF _Ref60744565 \r \h </w:instrText>
      </w:r>
      <w:r w:rsidR="00A22BA9">
        <w:rPr>
          <w:lang w:val="en-GB"/>
        </w:rPr>
      </w:r>
      <w:r w:rsidR="00A22BA9">
        <w:rPr>
          <w:lang w:val="en-GB"/>
        </w:rPr>
        <w:fldChar w:fldCharType="separate"/>
      </w:r>
      <w:r w:rsidR="00E602AC">
        <w:rPr>
          <w:lang w:val="en-GB"/>
        </w:rPr>
        <w:t>[1]</w:t>
      </w:r>
      <w:r w:rsidR="00A22BA9">
        <w:rPr>
          <w:lang w:val="en-GB"/>
        </w:rPr>
        <w:fldChar w:fldCharType="end"/>
      </w:r>
      <w:r w:rsidRPr="00EF6B2A">
        <w:rPr>
          <w:lang w:val="en-GB"/>
        </w:rPr>
        <w:t xml:space="preserve">, PT-RSs should be clustered into blocks. One straightforward solution is to have a cluster with as many PT-RSs as in Rel-15 NR. However, for a dispersive channel, it would be beneficial to have several clusters (with fewer PT-RSs each) that are separated in the frequency domain to capture frequency diversity. As illustrated in </w:t>
      </w:r>
      <w:r w:rsidRPr="00EF6B2A">
        <w:rPr>
          <w:lang w:val="en-GB"/>
        </w:rPr>
        <w:fldChar w:fldCharType="begin"/>
      </w:r>
      <w:r w:rsidRPr="00EF6B2A">
        <w:rPr>
          <w:lang w:val="en-GB"/>
        </w:rPr>
        <w:instrText xml:space="preserve"> REF _Ref47619350 \h  \* MERGEFORMAT </w:instrText>
      </w:r>
      <w:r w:rsidRPr="00EF6B2A">
        <w:rPr>
          <w:lang w:val="en-GB"/>
        </w:rPr>
      </w:r>
      <w:r w:rsidRPr="00EF6B2A">
        <w:rPr>
          <w:lang w:val="en-GB"/>
        </w:rPr>
        <w:fldChar w:fldCharType="separate"/>
      </w:r>
      <w:r w:rsidR="00E602AC" w:rsidRPr="00E602AC">
        <w:t xml:space="preserve">Figure </w:t>
      </w:r>
      <w:r w:rsidR="00E602AC">
        <w:t>11</w:t>
      </w:r>
      <w:r w:rsidRPr="00EF6B2A">
        <w:fldChar w:fldCharType="end"/>
      </w:r>
      <w:r w:rsidRPr="00EF6B2A">
        <w:rPr>
          <w:lang w:val="en-GB"/>
        </w:rPr>
        <w:t>, we investigate this generalized clustered PT-RS structure where there are N PT-RS clusters and each cluster consists of M PT-RSs.</w:t>
      </w:r>
      <w:r w:rsidR="0037727E">
        <w:rPr>
          <w:lang w:val="en-GB"/>
        </w:rPr>
        <w:t xml:space="preserve"> For </w:t>
      </w:r>
      <w:r w:rsidR="002F4A9A">
        <w:rPr>
          <w:lang w:val="en-GB"/>
        </w:rPr>
        <w:t>clustered PT-RS,</w:t>
      </w:r>
      <w:r w:rsidR="00B468E4">
        <w:rPr>
          <w:lang w:val="en-GB"/>
        </w:rPr>
        <w:t xml:space="preserve"> </w:t>
      </w:r>
      <w:proofErr w:type="spellStart"/>
      <w:r w:rsidR="00420B20" w:rsidRPr="00420B20">
        <w:rPr>
          <w:lang w:val="en-GB"/>
        </w:rPr>
        <w:t>Zadoff</w:t>
      </w:r>
      <w:proofErr w:type="spellEnd"/>
      <w:r w:rsidR="00420B20" w:rsidRPr="00420B20">
        <w:rPr>
          <w:lang w:val="en-GB"/>
        </w:rPr>
        <w:t>-chu</w:t>
      </w:r>
      <w:r w:rsidR="00420B20">
        <w:rPr>
          <w:lang w:val="en-GB"/>
        </w:rPr>
        <w:t xml:space="preserve"> </w:t>
      </w:r>
      <w:r w:rsidR="00E53151">
        <w:rPr>
          <w:lang w:val="en-GB"/>
        </w:rPr>
        <w:t xml:space="preserve">sequence </w:t>
      </w:r>
      <w:r w:rsidR="002F4A9A">
        <w:t>which has constant modul</w:t>
      </w:r>
      <w:r w:rsidR="00484500">
        <w:t>us</w:t>
      </w:r>
      <w:r w:rsidR="002F4A9A">
        <w:t xml:space="preserve"> in both time domain and frequency domain</w:t>
      </w:r>
      <w:r w:rsidR="001A3A7F">
        <w:t xml:space="preserve"> is used.</w:t>
      </w:r>
    </w:p>
    <w:p w14:paraId="4DD9A3D8" w14:textId="77777777" w:rsidR="00EF6B2A" w:rsidRPr="00EF6B2A" w:rsidRDefault="00EF6B2A" w:rsidP="00963DCC">
      <w:pPr>
        <w:pStyle w:val="BodyText"/>
        <w:jc w:val="center"/>
      </w:pPr>
      <w:r w:rsidRPr="00EF6B2A">
        <w:rPr>
          <w:noProof/>
        </w:rPr>
        <w:lastRenderedPageBreak/>
        <w:drawing>
          <wp:inline distT="0" distB="0" distL="0" distR="0" wp14:anchorId="72C98413" wp14:editId="37DCCE9B">
            <wp:extent cx="3474720" cy="2077346"/>
            <wp:effectExtent l="0" t="0" r="0" b="0"/>
            <wp:docPr id="1646987635" name="Picture 164698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35"/>
                    <pic:cNvPicPr/>
                  </pic:nvPicPr>
                  <pic:blipFill>
                    <a:blip r:embed="rId29">
                      <a:extLst>
                        <a:ext uri="{28A0092B-C50C-407E-A947-70E740481C1C}">
                          <a14:useLocalDpi xmlns:a14="http://schemas.microsoft.com/office/drawing/2010/main" val="0"/>
                        </a:ext>
                      </a:extLst>
                    </a:blip>
                    <a:stretch>
                      <a:fillRect/>
                    </a:stretch>
                  </pic:blipFill>
                  <pic:spPr>
                    <a:xfrm>
                      <a:off x="0" y="0"/>
                      <a:ext cx="3474720" cy="2077346"/>
                    </a:xfrm>
                    <a:prstGeom prst="rect">
                      <a:avLst/>
                    </a:prstGeom>
                  </pic:spPr>
                </pic:pic>
              </a:graphicData>
            </a:graphic>
          </wp:inline>
        </w:drawing>
      </w:r>
    </w:p>
    <w:p w14:paraId="316F6891" w14:textId="4E74965D" w:rsidR="00EF6B2A" w:rsidRPr="00963DCC" w:rsidRDefault="00EF6B2A" w:rsidP="00963DCC">
      <w:pPr>
        <w:pStyle w:val="BodyText"/>
        <w:jc w:val="center"/>
        <w:rPr>
          <w:b/>
        </w:rPr>
      </w:pPr>
      <w:bookmarkStart w:id="69" w:name="_Ref47619350"/>
      <w:r w:rsidRPr="00963DCC">
        <w:rPr>
          <w:b/>
        </w:rPr>
        <w:t xml:space="preserve">Figure </w:t>
      </w:r>
      <w:r w:rsidRPr="00963DCC">
        <w:rPr>
          <w:b/>
        </w:rPr>
        <w:fldChar w:fldCharType="begin"/>
      </w:r>
      <w:r w:rsidRPr="00EF6B2A">
        <w:instrText xml:space="preserve"> SEQ Figure \* ARABIC </w:instrText>
      </w:r>
      <w:r w:rsidRPr="00963DCC">
        <w:rPr>
          <w:b/>
        </w:rPr>
        <w:fldChar w:fldCharType="separate"/>
      </w:r>
      <w:r w:rsidR="00E602AC">
        <w:rPr>
          <w:noProof/>
        </w:rPr>
        <w:t>11</w:t>
      </w:r>
      <w:r w:rsidRPr="00963DCC">
        <w:rPr>
          <w:b/>
        </w:rPr>
        <w:fldChar w:fldCharType="end"/>
      </w:r>
      <w:bookmarkEnd w:id="69"/>
      <w:r w:rsidRPr="00963DCC">
        <w:rPr>
          <w:b/>
        </w:rPr>
        <w:t>: Clustered PT-RS structure in one OFDM symbol</w:t>
      </w:r>
    </w:p>
    <w:p w14:paraId="1A0B4703" w14:textId="09E03660" w:rsidR="00EF6B2A" w:rsidRPr="00EF6B2A" w:rsidRDefault="00EF6B2A" w:rsidP="009A22E0">
      <w:pPr>
        <w:pStyle w:val="BodyText"/>
      </w:pPr>
      <w:r w:rsidRPr="00EF6B2A">
        <w:t xml:space="preserve">Because of the fast time-varying nature of the phase noise, the ICI components experienced by adjacent OFDM symbols can differ significantly. As a result, PT-RSs need to be present in every non-DMRS OFDM symbol. For Rel-15 NR, PT-RS can be configured to be present in every non-DMRS OFDM symbol and, in frequency domain, there is no more than one PT-RS subcarrier per RB. The specs </w:t>
      </w:r>
      <w:r w:rsidR="00484500">
        <w:t>are</w:t>
      </w:r>
      <w:r w:rsidRPr="00EF6B2A">
        <w:t xml:space="preserve"> defined such that, with proper configuration, PT-RS does not collide with other RS.</w:t>
      </w:r>
    </w:p>
    <w:p w14:paraId="3DB00ABE" w14:textId="37F814F3" w:rsidR="00EF6B2A" w:rsidRPr="00EF6B2A" w:rsidRDefault="00EF6B2A" w:rsidP="009A22E0">
      <w:pPr>
        <w:pStyle w:val="BodyText"/>
      </w:pPr>
      <w:r w:rsidRPr="00EF6B2A">
        <w:t xml:space="preserve">In contrast, the same cannot be easily achieved with the alternative </w:t>
      </w:r>
      <w:r w:rsidRPr="00EF6B2A">
        <w:rPr>
          <w:lang w:val="en-GB"/>
        </w:rPr>
        <w:t>clustered PT-RS structure shown above. The</w:t>
      </w:r>
      <w:r w:rsidRPr="00EF6B2A">
        <w:t xml:space="preserve"> size of each cluster of contiguous PT-RS should satisfy </w:t>
      </w:r>
      <m:oMath>
        <m:r>
          <w:rPr>
            <w:rFonts w:ascii="Cambria Math" w:hAnsi="Cambria Math"/>
          </w:rPr>
          <m:t>M</m:t>
        </m:r>
        <m:r>
          <m:rPr>
            <m:sty m:val="p"/>
          </m:rPr>
          <w:rPr>
            <w:rFonts w:ascii="Cambria Math" w:hAnsi="Cambria Math"/>
          </w:rPr>
          <m:t>≥4</m:t>
        </m:r>
        <m:r>
          <w:rPr>
            <w:rFonts w:ascii="Cambria Math" w:hAnsi="Cambria Math"/>
          </w:rPr>
          <m:t>u</m:t>
        </m:r>
        <m:r>
          <m:rPr>
            <m:sty m:val="p"/>
          </m:rPr>
          <w:rPr>
            <w:rFonts w:ascii="Cambria Math" w:hAnsi="Cambria Math"/>
          </w:rPr>
          <m:t>+1</m:t>
        </m:r>
      </m:oMath>
      <w:r w:rsidRPr="00EF6B2A">
        <w:t xml:space="preserve"> in order to estimate a </w:t>
      </w:r>
      <m:oMath>
        <m:d>
          <m:dPr>
            <m:ctrlPr>
              <w:rPr>
                <w:rFonts w:ascii="Cambria Math" w:hAnsi="Cambria Math"/>
              </w:rPr>
            </m:ctrlPr>
          </m:dPr>
          <m:e>
            <m:r>
              <m:rPr>
                <m:sty m:val="p"/>
              </m:rPr>
              <w:rPr>
                <w:rFonts w:ascii="Cambria Math" w:hAnsi="Cambria Math"/>
              </w:rPr>
              <m:t>2</m:t>
            </m:r>
            <m:r>
              <w:rPr>
                <w:rFonts w:ascii="Cambria Math" w:hAnsi="Cambria Math"/>
              </w:rPr>
              <m:t>u</m:t>
            </m:r>
            <m:r>
              <m:rPr>
                <m:sty m:val="p"/>
              </m:rPr>
              <w:rPr>
                <w:rFonts w:ascii="Cambria Math" w:hAnsi="Cambria Math"/>
              </w:rPr>
              <m:t>+1</m:t>
            </m:r>
          </m:e>
        </m:d>
      </m:oMath>
      <w:r w:rsidRPr="00EF6B2A">
        <w:t xml:space="preserve">-tap approximation of the ICI filter. That is, to estimate a 3-tap approximation of the ICI filter, each cluster should have at least 5 PT-RS subcarriers. This type of clusters can frequently collide with other existing NR RS, and there is no simple solution to avoid collisions. One example collision is with the tracking RS illustrated in </w:t>
      </w:r>
      <w:r w:rsidRPr="00EF6B2A">
        <w:fldChar w:fldCharType="begin"/>
      </w:r>
      <w:r w:rsidRPr="00EF6B2A">
        <w:instrText xml:space="preserve"> REF _Ref47542063 \h  \* MERGEFORMAT </w:instrText>
      </w:r>
      <w:r w:rsidRPr="00EF6B2A">
        <w:fldChar w:fldCharType="separate"/>
      </w:r>
      <w:r w:rsidR="00E602AC" w:rsidRPr="00E602AC">
        <w:t xml:space="preserve">Figure </w:t>
      </w:r>
      <w:r w:rsidR="00E602AC">
        <w:t>12</w:t>
      </w:r>
      <w:r w:rsidRPr="00EF6B2A">
        <w:fldChar w:fldCharType="end"/>
      </w:r>
      <w:r w:rsidRPr="00EF6B2A">
        <w:t xml:space="preserve">. Since there are only three subcarriers between two TRSs, there is not enough room to insert the needed minimum of five clustered subcarriers. </w:t>
      </w:r>
    </w:p>
    <w:p w14:paraId="2598EDE5" w14:textId="77777777" w:rsidR="00EF6B2A" w:rsidRPr="00EF6B2A" w:rsidRDefault="00EF6B2A" w:rsidP="009A22E0">
      <w:pPr>
        <w:pStyle w:val="BodyText"/>
      </w:pPr>
    </w:p>
    <w:p w14:paraId="76EB3FFB" w14:textId="7992C834" w:rsidR="00EF6B2A" w:rsidRPr="00EF6B2A" w:rsidRDefault="00EF6B2A" w:rsidP="0025107D">
      <w:pPr>
        <w:pStyle w:val="Observation"/>
      </w:pPr>
      <w:bookmarkStart w:id="70" w:name="_Toc53776227"/>
      <w:bookmarkStart w:id="71" w:name="_Toc60834485"/>
      <w:bookmarkStart w:id="72" w:name="_Toc61882135"/>
      <w:r w:rsidRPr="00EF6B2A">
        <w:t>Clustered PT-RS structure can frequently collide with existing NR reference symbols (such as CSI-RS and TRS) with no simple avoidance solution.</w:t>
      </w:r>
      <w:bookmarkEnd w:id="70"/>
      <w:bookmarkEnd w:id="71"/>
      <w:bookmarkEnd w:id="72"/>
    </w:p>
    <w:p w14:paraId="3A027F90" w14:textId="77777777" w:rsidR="00EF6B2A" w:rsidRPr="00EF6B2A" w:rsidRDefault="00EF6B2A" w:rsidP="009A22E0">
      <w:pPr>
        <w:pStyle w:val="BodyText"/>
      </w:pPr>
    </w:p>
    <w:p w14:paraId="0CE48910" w14:textId="77777777" w:rsidR="00EF6B2A" w:rsidRPr="00EF6B2A" w:rsidRDefault="00EF6B2A" w:rsidP="009A22E0">
      <w:pPr>
        <w:pStyle w:val="BodyText"/>
      </w:pPr>
      <w:r w:rsidRPr="00EF6B2A">
        <w:rPr>
          <w:noProof/>
        </w:rPr>
        <w:drawing>
          <wp:inline distT="0" distB="0" distL="0" distR="0" wp14:anchorId="2CEED3F8" wp14:editId="6146ABC1">
            <wp:extent cx="6120765" cy="3378835"/>
            <wp:effectExtent l="0" t="0" r="0" b="0"/>
            <wp:docPr id="16469876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06381A5A-0D08-4FB6-A788-0C1CC85C9DF9}"/>
                        </a:ext>
                      </a:extLst>
                    </a:blip>
                    <a:stretch>
                      <a:fillRect/>
                    </a:stretch>
                  </pic:blipFill>
                  <pic:spPr>
                    <a:xfrm>
                      <a:off x="0" y="0"/>
                      <a:ext cx="6120765" cy="3378835"/>
                    </a:xfrm>
                    <a:prstGeom prst="rect">
                      <a:avLst/>
                    </a:prstGeom>
                  </pic:spPr>
                </pic:pic>
              </a:graphicData>
            </a:graphic>
          </wp:inline>
        </w:drawing>
      </w:r>
    </w:p>
    <w:p w14:paraId="366AE4CF" w14:textId="3776DD04" w:rsidR="00EF6B2A" w:rsidRPr="00B36014" w:rsidRDefault="00EF6B2A" w:rsidP="00963DCC">
      <w:pPr>
        <w:pStyle w:val="BodyText"/>
        <w:jc w:val="center"/>
        <w:rPr>
          <w:b/>
        </w:rPr>
      </w:pPr>
      <w:bookmarkStart w:id="73" w:name="_Ref47542063"/>
      <w:r w:rsidRPr="00B36014">
        <w:rPr>
          <w:b/>
        </w:rPr>
        <w:t xml:space="preserve">Figure </w:t>
      </w:r>
      <w:r w:rsidRPr="00B36014">
        <w:rPr>
          <w:b/>
        </w:rPr>
        <w:fldChar w:fldCharType="begin"/>
      </w:r>
      <w:r w:rsidRPr="00EF6B2A">
        <w:instrText>SEQ Figure \* ARABIC</w:instrText>
      </w:r>
      <w:r w:rsidRPr="00B36014">
        <w:rPr>
          <w:b/>
        </w:rPr>
        <w:fldChar w:fldCharType="separate"/>
      </w:r>
      <w:r w:rsidR="00E602AC">
        <w:rPr>
          <w:noProof/>
        </w:rPr>
        <w:t>12</w:t>
      </w:r>
      <w:r w:rsidRPr="00B36014">
        <w:rPr>
          <w:b/>
        </w:rPr>
        <w:fldChar w:fldCharType="end"/>
      </w:r>
      <w:bookmarkEnd w:id="73"/>
      <w:r w:rsidRPr="00B36014">
        <w:rPr>
          <w:b/>
        </w:rPr>
        <w:t>: Tracking reference symbol (TRS) mapping in NR</w:t>
      </w:r>
    </w:p>
    <w:p w14:paraId="3DD8A34E" w14:textId="77777777" w:rsidR="00EF6B2A" w:rsidRPr="00EF6B2A" w:rsidRDefault="00EF6B2A" w:rsidP="009A22E0">
      <w:pPr>
        <w:pStyle w:val="BodyText"/>
      </w:pPr>
    </w:p>
    <w:p w14:paraId="31DAA4B0" w14:textId="302824C2" w:rsidR="00EF6B2A" w:rsidRPr="00EF6B2A" w:rsidRDefault="00EF6B2A" w:rsidP="009A22E0">
      <w:pPr>
        <w:pStyle w:val="BodyText"/>
      </w:pPr>
      <w:bookmarkStart w:id="74" w:name="_Hlk60765587"/>
      <w:r w:rsidRPr="00EF6B2A">
        <w:t>In the following, we evaluate the two different ICI compensation approaches with different options on the PTRS structures (Option 0/1/2)</w:t>
      </w:r>
      <w:r w:rsidR="00B70662">
        <w:t>. Note that since the direct de-ICI filtering approach is agnostic to the exact locations of the PT-RS we evaluate that approach using the clustered PTRS for comparison.</w:t>
      </w:r>
    </w:p>
    <w:p w14:paraId="2BECC037" w14:textId="77777777" w:rsidR="00EF6B2A" w:rsidRPr="00EF6B2A" w:rsidRDefault="00EF6B2A" w:rsidP="009A22E0">
      <w:pPr>
        <w:pStyle w:val="BodyText"/>
      </w:pPr>
      <w:r w:rsidRPr="00EF6B2A">
        <w:t>Approach 1: Direct de-ICI compensation approach</w:t>
      </w:r>
    </w:p>
    <w:p w14:paraId="3496D460" w14:textId="77777777" w:rsidR="00EF6B2A" w:rsidRPr="00EF6B2A" w:rsidRDefault="00EF6B2A" w:rsidP="0076304A">
      <w:pPr>
        <w:pStyle w:val="BodyText"/>
        <w:ind w:left="567"/>
      </w:pPr>
      <w:r w:rsidRPr="00EF6B2A">
        <w:t>Option 0 (baseline): Rel-15 PT-RS structure with K=2 and L=1</w:t>
      </w:r>
    </w:p>
    <w:bookmarkEnd w:id="74"/>
    <w:p w14:paraId="195E2AEA" w14:textId="77777777" w:rsidR="00EF6B2A" w:rsidRPr="00EF6B2A" w:rsidRDefault="00EF6B2A" w:rsidP="0076304A">
      <w:pPr>
        <w:pStyle w:val="BodyText"/>
        <w:ind w:left="567"/>
      </w:pPr>
      <w:r w:rsidRPr="00EF6B2A">
        <w:t xml:space="preserve">Option 1 as described below </w:t>
      </w:r>
    </w:p>
    <w:p w14:paraId="4CA103C9" w14:textId="77777777" w:rsidR="00EF6B2A" w:rsidRPr="00EF6B2A" w:rsidRDefault="00EF6B2A" w:rsidP="0076304A">
      <w:pPr>
        <w:pStyle w:val="BodyText"/>
        <w:ind w:left="567"/>
      </w:pPr>
      <w:r w:rsidRPr="00EF6B2A">
        <w:t>Option 2 as described below</w:t>
      </w:r>
    </w:p>
    <w:p w14:paraId="581B1960" w14:textId="77777777" w:rsidR="00EF6B2A" w:rsidRPr="00EF6B2A" w:rsidRDefault="00EF6B2A" w:rsidP="009A22E0">
      <w:pPr>
        <w:pStyle w:val="BodyText"/>
      </w:pPr>
      <w:r w:rsidRPr="00EF6B2A">
        <w:t xml:space="preserve">Approach 2: ICI filter approximation approach </w:t>
      </w:r>
    </w:p>
    <w:p w14:paraId="22A94C2C" w14:textId="0387810D" w:rsidR="00EF6B2A" w:rsidRPr="00EF6B2A" w:rsidRDefault="00EF6B2A" w:rsidP="0076304A">
      <w:pPr>
        <w:pStyle w:val="BodyText"/>
        <w:ind w:left="567"/>
      </w:pPr>
      <w:r w:rsidRPr="00EF6B2A">
        <w:t xml:space="preserve">Option 1: </w:t>
      </w:r>
      <w:r w:rsidR="00B70662">
        <w:t>Single</w:t>
      </w:r>
      <w:r w:rsidRPr="00EF6B2A">
        <w:t xml:space="preserve"> cluster with same number of PT-RS subcarriers as Rel-15 setup (K=2).</w:t>
      </w:r>
    </w:p>
    <w:p w14:paraId="53DBF4B9" w14:textId="04A39234" w:rsidR="00EF6B2A" w:rsidRPr="00EF6B2A" w:rsidRDefault="00EF6B2A" w:rsidP="0076304A">
      <w:pPr>
        <w:pStyle w:val="BodyText"/>
        <w:ind w:left="567"/>
      </w:pPr>
      <w:r w:rsidRPr="00EF6B2A">
        <w:t xml:space="preserve">Option 2: Multiple clusters of 5 PT-RS subcarriers with approximately the same total number of PT-RS subcarriers as Rel-15 setup (K=2). That is, the number of clusters is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Pr>
              <m:t>/5K</m:t>
            </m:r>
          </m:e>
        </m:d>
      </m:oMath>
      <w:r w:rsidRPr="00EF6B2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oMath>
      <w:r w:rsidRPr="00EF6B2A">
        <w:t xml:space="preserve"> is the number of allocated RBs.</w:t>
      </w:r>
    </w:p>
    <w:p w14:paraId="384834A6" w14:textId="55DFB8E5" w:rsidR="00EF6B2A" w:rsidRPr="00EF6B2A" w:rsidRDefault="00EF6B2A" w:rsidP="0076304A">
      <w:pPr>
        <w:pStyle w:val="BodyText"/>
        <w:ind w:left="567"/>
      </w:pPr>
      <w:r w:rsidRPr="00EF6B2A">
        <w:t xml:space="preserve">Note: Approach 2 is not compatible with Option 0 (baseline) </w:t>
      </w:r>
      <w:r w:rsidR="00B70662">
        <w:t xml:space="preserve">Rel-15 </w:t>
      </w:r>
      <w:r w:rsidRPr="00EF6B2A">
        <w:t>PTRS structure</w:t>
      </w:r>
      <w:r w:rsidR="00A41621">
        <w:t>.</w:t>
      </w:r>
    </w:p>
    <w:p w14:paraId="45189D2B" w14:textId="41D67D1F" w:rsidR="00EF6B2A" w:rsidRPr="00EF6B2A" w:rsidRDefault="00EF6B2A" w:rsidP="009A22E0">
      <w:pPr>
        <w:pStyle w:val="BodyText"/>
      </w:pPr>
      <w:r w:rsidRPr="00EF6B2A">
        <w:t>We emphasize that the PT-RS overhead is the same for both Options 1 and 2, which in turn is the same as the baseline (Option 0) Rel-15 PTRS overhead. For both ICI compensation approaches, 3-tap filters (</w:t>
      </w:r>
      <m:oMath>
        <m:r>
          <w:rPr>
            <w:rFonts w:ascii="Cambria Math" w:hAnsi="Cambria Math"/>
          </w:rPr>
          <m:t>u=1</m:t>
        </m:r>
      </m:oMath>
      <w:r w:rsidRPr="00EF6B2A">
        <w:t>) are estimated and used for compensation.</w:t>
      </w:r>
    </w:p>
    <w:p w14:paraId="5C5264CB" w14:textId="1E35FB4C" w:rsidR="00EF6B2A" w:rsidRPr="00EF6B2A" w:rsidRDefault="00EF6B2A" w:rsidP="009A22E0">
      <w:pPr>
        <w:pStyle w:val="BodyText"/>
      </w:pPr>
      <w:r w:rsidRPr="00EF6B2A">
        <w:t xml:space="preserve">The BLER performance comparison between Option 0 and Option 1 is provided in </w:t>
      </w:r>
      <w:r w:rsidRPr="00EF6B2A">
        <w:fldChar w:fldCharType="begin"/>
      </w:r>
      <w:r w:rsidRPr="00EF6B2A">
        <w:instrText xml:space="preserve"> REF _Ref47559341 \h  \* MERGEFORMAT </w:instrText>
      </w:r>
      <w:r w:rsidRPr="00EF6B2A">
        <w:fldChar w:fldCharType="separate"/>
      </w:r>
      <w:r w:rsidR="00E602AC" w:rsidRPr="00E602AC">
        <w:t xml:space="preserve">Figure </w:t>
      </w:r>
      <w:r w:rsidR="00E602AC">
        <w:t>13</w:t>
      </w:r>
      <w:r w:rsidRPr="00EF6B2A">
        <w:fldChar w:fldCharType="end"/>
      </w:r>
      <w:r w:rsidRPr="00EF6B2A">
        <w:t xml:space="preserve">. We can observe that the existing Rel-15 NR distributed PT-RS structure outperforms the single clustered PT-RS structure. This is mainly because the Rel-15 PT-RS structure is robust against frequency selective channels, as the reference signal is distributed over the entire scheduled BW. With the introduction of multiple clusters in Option 2, the link performance improves as shown in </w:t>
      </w:r>
      <w:r w:rsidRPr="00EF6B2A">
        <w:fldChar w:fldCharType="begin"/>
      </w:r>
      <w:r w:rsidRPr="00EF6B2A">
        <w:instrText xml:space="preserve"> REF _Ref47559346 \h  \* MERGEFORMAT </w:instrText>
      </w:r>
      <w:r w:rsidRPr="00EF6B2A">
        <w:fldChar w:fldCharType="separate"/>
      </w:r>
      <w:r w:rsidR="00E602AC" w:rsidRPr="00E602AC">
        <w:t xml:space="preserve">Figure </w:t>
      </w:r>
      <w:r w:rsidR="00E602AC">
        <w:t>14</w:t>
      </w:r>
      <w:r w:rsidRPr="00EF6B2A">
        <w:fldChar w:fldCharType="end"/>
      </w:r>
      <w:r w:rsidR="00B70662">
        <w:t xml:space="preserve">; however, the performance does not exceed </w:t>
      </w:r>
      <w:r w:rsidRPr="00EF6B2A">
        <w:t>that of the Rel-15 PT-RS structure when the direct de-ICI filtering received is applied. We can also see that ICI compensation performance for 1600 MHz is better than for 400 MHz bandwidth since, for a given K (here K=2), the number of PT-RS samples for 1600 MHz is greater than that for 400 MHz BW, resulting in improved averaging and thus reduced estimation error.</w:t>
      </w:r>
      <w:r w:rsidR="00B70662">
        <w:t xml:space="preserve"> However, the larger bandwidth does not change the conclusions on which PTRS structure is superior. </w:t>
      </w:r>
    </w:p>
    <w:p w14:paraId="54D427B0" w14:textId="5A8A336F" w:rsidR="00EF6B2A" w:rsidRPr="00EF6B2A" w:rsidRDefault="00EF6B2A" w:rsidP="009A22E0">
      <w:pPr>
        <w:pStyle w:val="BodyText"/>
      </w:pPr>
      <w:r w:rsidRPr="00EF6B2A">
        <w:t xml:space="preserve">It can be further observed in </w:t>
      </w:r>
      <w:r w:rsidRPr="00EF6B2A">
        <w:fldChar w:fldCharType="begin"/>
      </w:r>
      <w:r w:rsidRPr="00EF6B2A">
        <w:instrText xml:space="preserve"> REF _Ref47559341 \h  \* MERGEFORMAT </w:instrText>
      </w:r>
      <w:r w:rsidRPr="00EF6B2A">
        <w:fldChar w:fldCharType="separate"/>
      </w:r>
      <w:r w:rsidR="00E602AC" w:rsidRPr="00E602AC">
        <w:t xml:space="preserve">Figure </w:t>
      </w:r>
      <w:r w:rsidR="00E602AC">
        <w:t>13</w:t>
      </w:r>
      <w:r w:rsidRPr="00EF6B2A">
        <w:fldChar w:fldCharType="end"/>
      </w:r>
      <w:r w:rsidRPr="00EF6B2A">
        <w:t xml:space="preserve"> and </w:t>
      </w:r>
      <w:r w:rsidRPr="00EF6B2A">
        <w:fldChar w:fldCharType="begin"/>
      </w:r>
      <w:r w:rsidRPr="00EF6B2A">
        <w:instrText xml:space="preserve"> REF _Ref47559346 \h  \* MERGEFORMAT </w:instrText>
      </w:r>
      <w:r w:rsidRPr="00EF6B2A">
        <w:fldChar w:fldCharType="separate"/>
      </w:r>
      <w:r w:rsidR="00E602AC" w:rsidRPr="00E602AC">
        <w:t xml:space="preserve">Figure </w:t>
      </w:r>
      <w:r w:rsidR="00E602AC">
        <w:t>14</w:t>
      </w:r>
      <w:r w:rsidRPr="00EF6B2A">
        <w:fldChar w:fldCharType="end"/>
      </w:r>
      <w:r w:rsidRPr="00EF6B2A">
        <w:t xml:space="preserve"> that the direct de-ICI filtering approach on the clustered PT-RS outperform</w:t>
      </w:r>
      <w:r w:rsidR="00B70662">
        <w:t>s</w:t>
      </w:r>
      <w:r w:rsidRPr="00EF6B2A">
        <w:t xml:space="preserve"> the ICI filter estimation approach. As discussed in the above, the two main reasons are (1) the ICI filter estimation approach has lower PT-RS efficiency: each cluster of 5 PT-RS is used to construct only 3 least square equations instead of 5; and (2) the ICI mitigation in the ICI filter estimation approach relies on the assumption that the convolution of the true ICI filter and the conjugate reverse of the estimated ICI filter is approximately a unit impulse signal, which cannot generally be guaranteed in practice.</w:t>
      </w:r>
    </w:p>
    <w:p w14:paraId="1E3E237A" w14:textId="0C569461" w:rsidR="00EF6B2A" w:rsidRPr="00EF6B2A" w:rsidRDefault="00EF6B2A" w:rsidP="009A22E0">
      <w:pPr>
        <w:pStyle w:val="Observation"/>
      </w:pPr>
      <w:bookmarkStart w:id="75" w:name="_Toc53776228"/>
      <w:bookmarkStart w:id="76" w:name="_Toc60834486"/>
      <w:bookmarkStart w:id="77" w:name="_Toc61882136"/>
      <w:r w:rsidRPr="00EF6B2A">
        <w:t xml:space="preserve">A clustered PT-RS structure does not offer </w:t>
      </w:r>
      <w:r w:rsidR="00B70662">
        <w:t>a</w:t>
      </w:r>
      <w:r w:rsidR="00B70662" w:rsidRPr="00EF6B2A">
        <w:t xml:space="preserve"> </w:t>
      </w:r>
      <w:r w:rsidRPr="00EF6B2A">
        <w:t>performance advantage over the existing Rel-15 NR distributed PT-RS structure.</w:t>
      </w:r>
      <w:bookmarkEnd w:id="75"/>
      <w:bookmarkEnd w:id="76"/>
      <w:bookmarkEnd w:id="77"/>
    </w:p>
    <w:p w14:paraId="4D76C971" w14:textId="43601F28" w:rsidR="00EF6B2A" w:rsidRPr="00EF6B2A" w:rsidRDefault="00EF6B2A" w:rsidP="009A22E0">
      <w:pPr>
        <w:pStyle w:val="BodyText"/>
      </w:pPr>
      <w:r w:rsidRPr="00EF6B2A">
        <w:t>Based on the above extensive analysis alternative PT-RS structures and ICI compensation algorithms, we conclude with the following proposal:</w:t>
      </w:r>
    </w:p>
    <w:p w14:paraId="611AC652" w14:textId="4A628524" w:rsidR="00EF6B2A" w:rsidRPr="00EF6B2A" w:rsidRDefault="00EF6B2A" w:rsidP="00BF5C67">
      <w:pPr>
        <w:pStyle w:val="Proposal"/>
      </w:pPr>
      <w:bookmarkStart w:id="78" w:name="_Toc47624950"/>
      <w:bookmarkStart w:id="79" w:name="_Toc47625720"/>
      <w:bookmarkStart w:id="80" w:name="_Toc47626064"/>
      <w:bookmarkStart w:id="81" w:name="_Toc47630290"/>
      <w:bookmarkStart w:id="82" w:name="_Toc47624951"/>
      <w:bookmarkStart w:id="83" w:name="_Toc47625721"/>
      <w:bookmarkStart w:id="84" w:name="_Toc47626065"/>
      <w:bookmarkStart w:id="85" w:name="_Toc47630291"/>
      <w:bookmarkStart w:id="86" w:name="_Toc47624952"/>
      <w:bookmarkStart w:id="87" w:name="_Toc47625722"/>
      <w:bookmarkStart w:id="88" w:name="_Toc47626066"/>
      <w:bookmarkStart w:id="89" w:name="_Toc47630292"/>
      <w:bookmarkStart w:id="90" w:name="_Toc53086145"/>
      <w:bookmarkStart w:id="91" w:name="_Toc53776229"/>
      <w:bookmarkStart w:id="92" w:name="_Toc60834487"/>
      <w:bookmarkStart w:id="93" w:name="_Toc61882484"/>
      <w:bookmarkEnd w:id="78"/>
      <w:bookmarkEnd w:id="79"/>
      <w:bookmarkEnd w:id="80"/>
      <w:bookmarkEnd w:id="81"/>
      <w:bookmarkEnd w:id="82"/>
      <w:bookmarkEnd w:id="83"/>
      <w:bookmarkEnd w:id="84"/>
      <w:bookmarkEnd w:id="85"/>
      <w:bookmarkEnd w:id="86"/>
      <w:bookmarkEnd w:id="87"/>
      <w:bookmarkEnd w:id="88"/>
      <w:bookmarkEnd w:id="89"/>
      <w:r w:rsidRPr="00EF6B2A">
        <w:t xml:space="preserve">Retain the same Rel-15 distributed PT-RS </w:t>
      </w:r>
      <w:r w:rsidR="00B70662">
        <w:t>design</w:t>
      </w:r>
      <w:r w:rsidR="00B70662" w:rsidRPr="00EF6B2A">
        <w:t xml:space="preserve"> </w:t>
      </w:r>
      <w:r w:rsidRPr="00EF6B2A">
        <w:t>for OFDM for NR operation in 52.6 to 71 GHz.</w:t>
      </w:r>
      <w:bookmarkEnd w:id="90"/>
      <w:bookmarkEnd w:id="91"/>
      <w:bookmarkEnd w:id="92"/>
      <w:r w:rsidR="00B70662">
        <w:t xml:space="preserve"> Increasing the frequency domain density of PTRS compared to Rel-15 does not provide gains.</w:t>
      </w:r>
      <w:bookmarkEnd w:id="93"/>
    </w:p>
    <w:p w14:paraId="5B37228F" w14:textId="77777777" w:rsidR="00EF6B2A" w:rsidRPr="00EF6B2A" w:rsidRDefault="00EF6B2A" w:rsidP="009A22E0">
      <w:pPr>
        <w:pStyle w:val="BodyText"/>
      </w:pPr>
    </w:p>
    <w:p w14:paraId="6D35C1EE" w14:textId="77777777" w:rsidR="00EF6B2A" w:rsidRPr="00EF6B2A" w:rsidRDefault="00EF6B2A" w:rsidP="009A22E0">
      <w:pPr>
        <w:pStyle w:val="BodyText"/>
      </w:pPr>
      <w:bookmarkStart w:id="94" w:name="_Toc47616544"/>
      <w:bookmarkStart w:id="95" w:name="_Toc47616596"/>
      <w:bookmarkStart w:id="96" w:name="_Toc47616546"/>
      <w:bookmarkStart w:id="97" w:name="_Toc47616598"/>
      <w:bookmarkStart w:id="98" w:name="_Toc47616547"/>
      <w:bookmarkStart w:id="99" w:name="_Toc47616599"/>
      <w:bookmarkStart w:id="100" w:name="_Toc47616548"/>
      <w:bookmarkStart w:id="101" w:name="_Toc47616600"/>
      <w:bookmarkEnd w:id="94"/>
      <w:bookmarkEnd w:id="95"/>
      <w:bookmarkEnd w:id="96"/>
      <w:bookmarkEnd w:id="97"/>
      <w:bookmarkEnd w:id="98"/>
      <w:bookmarkEnd w:id="99"/>
      <w:bookmarkEnd w:id="100"/>
      <w:bookmarkEnd w:id="101"/>
      <w:r w:rsidRPr="00EF6B2A">
        <w:rPr>
          <w:noProof/>
        </w:rPr>
        <w:lastRenderedPageBreak/>
        <w:drawing>
          <wp:inline distT="0" distB="0" distL="0" distR="0" wp14:anchorId="6F380312" wp14:editId="52DAC253">
            <wp:extent cx="3017520" cy="2263140"/>
            <wp:effectExtent l="0" t="0" r="0" b="3810"/>
            <wp:docPr id="1646987642" name="Picture 164698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sidRPr="00EF6B2A">
        <w:rPr>
          <w:noProof/>
        </w:rPr>
        <w:drawing>
          <wp:inline distT="0" distB="0" distL="0" distR="0" wp14:anchorId="2D5DBC80" wp14:editId="001545E2">
            <wp:extent cx="3017520" cy="2263140"/>
            <wp:effectExtent l="0" t="0" r="0" b="3810"/>
            <wp:docPr id="1646987643" name="Picture 164698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425DBC93" w14:textId="43560192" w:rsidR="00EF6B2A" w:rsidRPr="002A16BF" w:rsidRDefault="00EF6B2A" w:rsidP="001724C3">
      <w:pPr>
        <w:pStyle w:val="BodyText"/>
        <w:rPr>
          <w:b/>
        </w:rPr>
      </w:pPr>
      <w:bookmarkStart w:id="102" w:name="_Ref47559341"/>
      <w:r w:rsidRPr="002A16BF">
        <w:rPr>
          <w:b/>
        </w:rPr>
        <w:t xml:space="preserve">Figure </w:t>
      </w:r>
      <w:r w:rsidRPr="002A16BF">
        <w:rPr>
          <w:b/>
        </w:rPr>
        <w:fldChar w:fldCharType="begin"/>
      </w:r>
      <w:r w:rsidRPr="00EF6B2A">
        <w:instrText xml:space="preserve"> SEQ Figure \* ARABIC </w:instrText>
      </w:r>
      <w:r w:rsidRPr="002A16BF">
        <w:rPr>
          <w:b/>
        </w:rPr>
        <w:fldChar w:fldCharType="separate"/>
      </w:r>
      <w:r w:rsidR="00E602AC">
        <w:rPr>
          <w:noProof/>
        </w:rPr>
        <w:t>13</w:t>
      </w:r>
      <w:r w:rsidRPr="002A16BF">
        <w:rPr>
          <w:b/>
        </w:rPr>
        <w:fldChar w:fldCharType="end"/>
      </w:r>
      <w:bookmarkEnd w:id="102"/>
      <w:r w:rsidRPr="002A16BF">
        <w:rPr>
          <w:b/>
        </w:rPr>
        <w:t xml:space="preserve">: BLER for 480 kHz SCS in TDL-A channel with </w:t>
      </w:r>
      <w:r w:rsidR="00B70662">
        <w:rPr>
          <w:b/>
        </w:rPr>
        <w:t>10 ns DS with</w:t>
      </w:r>
      <w:r w:rsidRPr="002A16BF">
        <w:rPr>
          <w:b/>
        </w:rPr>
        <w:t xml:space="preserve"> Rel-15 </w:t>
      </w:r>
      <w:r w:rsidR="00B70662">
        <w:rPr>
          <w:b/>
        </w:rPr>
        <w:t>PTRS</w:t>
      </w:r>
      <w:r w:rsidRPr="002A16BF">
        <w:rPr>
          <w:b/>
        </w:rPr>
        <w:t xml:space="preserve"> or single-clustered PT-RS structures for 400 MHz (left) and 1.6 GHz (right) bandwidth.</w:t>
      </w:r>
    </w:p>
    <w:p w14:paraId="211829A6" w14:textId="77777777" w:rsidR="00EF6B2A" w:rsidRPr="00EF6B2A" w:rsidRDefault="00EF6B2A" w:rsidP="009A22E0">
      <w:pPr>
        <w:pStyle w:val="BodyText"/>
        <w:rPr>
          <w:b/>
        </w:rPr>
      </w:pPr>
      <w:r w:rsidRPr="00EF6B2A">
        <w:rPr>
          <w:noProof/>
        </w:rPr>
        <w:drawing>
          <wp:inline distT="0" distB="0" distL="0" distR="0" wp14:anchorId="4B26983D" wp14:editId="22AB2B4A">
            <wp:extent cx="3017520" cy="2263140"/>
            <wp:effectExtent l="0" t="0" r="0" b="3810"/>
            <wp:docPr id="1646987644" name="Picture 164698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sidRPr="00EF6B2A">
        <w:rPr>
          <w:noProof/>
        </w:rPr>
        <w:drawing>
          <wp:inline distT="0" distB="0" distL="0" distR="0" wp14:anchorId="1BA86FCE" wp14:editId="27D5F4F9">
            <wp:extent cx="3017520" cy="2263140"/>
            <wp:effectExtent l="0" t="0" r="0" b="3810"/>
            <wp:docPr id="1646987645" name="Picture 164698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7544FDCC" w14:textId="2D224D45" w:rsidR="00EF6B2A" w:rsidRPr="002A16BF" w:rsidRDefault="00EF6B2A" w:rsidP="00724928">
      <w:pPr>
        <w:pStyle w:val="BodyText"/>
        <w:rPr>
          <w:b/>
        </w:rPr>
      </w:pPr>
      <w:bookmarkStart w:id="103" w:name="_Ref47559346"/>
      <w:r w:rsidRPr="002A16BF">
        <w:rPr>
          <w:b/>
        </w:rPr>
        <w:t xml:space="preserve">Figure </w:t>
      </w:r>
      <w:r w:rsidRPr="002A16BF">
        <w:rPr>
          <w:b/>
        </w:rPr>
        <w:fldChar w:fldCharType="begin"/>
      </w:r>
      <w:r w:rsidRPr="00EF6B2A">
        <w:instrText xml:space="preserve"> SEQ Figure \* ARABIC </w:instrText>
      </w:r>
      <w:r w:rsidRPr="002A16BF">
        <w:rPr>
          <w:b/>
        </w:rPr>
        <w:fldChar w:fldCharType="separate"/>
      </w:r>
      <w:r w:rsidR="00E602AC">
        <w:rPr>
          <w:noProof/>
        </w:rPr>
        <w:t>14</w:t>
      </w:r>
      <w:r w:rsidRPr="002A16BF">
        <w:rPr>
          <w:b/>
        </w:rPr>
        <w:fldChar w:fldCharType="end"/>
      </w:r>
      <w:bookmarkEnd w:id="103"/>
      <w:r w:rsidRPr="002A16BF">
        <w:rPr>
          <w:b/>
        </w:rPr>
        <w:t xml:space="preserve">: BLER for 480 kHz SCS in TDL-A channel with </w:t>
      </w:r>
      <w:r w:rsidR="00B70662">
        <w:rPr>
          <w:b/>
        </w:rPr>
        <w:t>10 ns DS with</w:t>
      </w:r>
      <w:r w:rsidRPr="002A16BF">
        <w:rPr>
          <w:b/>
        </w:rPr>
        <w:t xml:space="preserve"> Rel-15 </w:t>
      </w:r>
      <w:r w:rsidR="00B70662">
        <w:rPr>
          <w:b/>
        </w:rPr>
        <w:t>PTRS</w:t>
      </w:r>
      <w:r w:rsidRPr="002A16BF">
        <w:rPr>
          <w:b/>
        </w:rPr>
        <w:t xml:space="preserve"> or multiple-clustered PT-RS structures for 400 MHz (left) and 1.6 GHz (right) bandwidth.</w:t>
      </w:r>
    </w:p>
    <w:p w14:paraId="6694E3B1" w14:textId="77777777" w:rsidR="00EF6B2A" w:rsidRPr="00EF6B2A" w:rsidRDefault="00EF6B2A" w:rsidP="009A22E0">
      <w:pPr>
        <w:pStyle w:val="BodyText"/>
      </w:pPr>
    </w:p>
    <w:p w14:paraId="49454495" w14:textId="240632FA" w:rsidR="00FE3A06" w:rsidRDefault="00BC15F9" w:rsidP="00FE3A06">
      <w:pPr>
        <w:pStyle w:val="Heading2"/>
      </w:pPr>
      <w:r>
        <w:t>2</w:t>
      </w:r>
      <w:r w:rsidR="00FE3A06">
        <w:t>.</w:t>
      </w:r>
      <w:r w:rsidR="00435981">
        <w:t>5</w:t>
      </w:r>
      <w:r w:rsidR="00FE3A06">
        <w:tab/>
        <w:t>DMRS Enhancements</w:t>
      </w:r>
    </w:p>
    <w:p w14:paraId="1CDE7677" w14:textId="07D05F04" w:rsidR="0027137C" w:rsidRPr="00672352" w:rsidRDefault="0027137C" w:rsidP="00D416EA">
      <w:r>
        <w:rPr>
          <w:lang w:val="en-GB" w:eastAsia="ja-JP"/>
        </w:rPr>
        <w:t xml:space="preserve">The WID </w:t>
      </w:r>
      <w:r>
        <w:rPr>
          <w:lang w:val="en-GB" w:eastAsia="ja-JP"/>
        </w:rPr>
        <w:fldChar w:fldCharType="begin"/>
      </w:r>
      <w:r>
        <w:rPr>
          <w:lang w:val="en-GB" w:eastAsia="ja-JP"/>
        </w:rPr>
        <w:instrText xml:space="preserve"> REF _Ref60934301 \r \h </w:instrText>
      </w:r>
      <w:r>
        <w:rPr>
          <w:lang w:val="en-GB" w:eastAsia="ja-JP"/>
        </w:rPr>
      </w:r>
      <w:r>
        <w:rPr>
          <w:lang w:val="en-GB" w:eastAsia="ja-JP"/>
        </w:rPr>
        <w:fldChar w:fldCharType="separate"/>
      </w:r>
      <w:r w:rsidR="00E602AC">
        <w:rPr>
          <w:lang w:val="en-GB" w:eastAsia="ja-JP"/>
        </w:rPr>
        <w:t>[4]</w:t>
      </w:r>
      <w:r>
        <w:rPr>
          <w:lang w:val="en-GB" w:eastAsia="ja-JP"/>
        </w:rPr>
        <w:fldChar w:fldCharType="end"/>
      </w:r>
      <w:r>
        <w:rPr>
          <w:lang w:val="en-GB" w:eastAsia="ja-JP"/>
        </w:rPr>
        <w:t xml:space="preserve"> contains the following objective related to DMRS enhancement:</w:t>
      </w:r>
    </w:p>
    <w:p w14:paraId="2B75CAFE" w14:textId="0CCC6965" w:rsidR="0026556E" w:rsidRPr="0026556E" w:rsidRDefault="0026556E" w:rsidP="007E05B8">
      <w:pPr>
        <w:rPr>
          <w:lang w:val="en-GB" w:eastAsia="ja-JP"/>
        </w:rPr>
      </w:pPr>
      <w:r>
        <w:rPr>
          <w:noProof/>
          <w:lang w:val="en-GB" w:eastAsia="ja-JP"/>
        </w:rPr>
        <mc:AlternateContent>
          <mc:Choice Requires="wps">
            <w:drawing>
              <wp:inline distT="0" distB="0" distL="0" distR="0" wp14:anchorId="2711F440" wp14:editId="351F5F16">
                <wp:extent cx="6057900" cy="426720"/>
                <wp:effectExtent l="0" t="0" r="19050" b="11430"/>
                <wp:docPr id="11" name="Text Box 11"/>
                <wp:cNvGraphicFramePr/>
                <a:graphic xmlns:a="http://schemas.openxmlformats.org/drawingml/2006/main">
                  <a:graphicData uri="http://schemas.microsoft.com/office/word/2010/wordprocessingShape">
                    <wps:wsp>
                      <wps:cNvSpPr txBox="1"/>
                      <wps:spPr>
                        <a:xfrm>
                          <a:off x="0" y="0"/>
                          <a:ext cx="6057900" cy="426720"/>
                        </a:xfrm>
                        <a:prstGeom prst="rect">
                          <a:avLst/>
                        </a:prstGeom>
                        <a:solidFill>
                          <a:schemeClr val="lt1"/>
                        </a:solidFill>
                        <a:ln w="6350">
                          <a:solidFill>
                            <a:prstClr val="black"/>
                          </a:solidFill>
                        </a:ln>
                      </wps:spPr>
                      <wps:txbx>
                        <w:txbxContent>
                          <w:p w14:paraId="60F942BF" w14:textId="77777777" w:rsidR="00202E14" w:rsidRPr="00D2238A" w:rsidRDefault="00202E14" w:rsidP="0026556E">
                            <w:pPr>
                              <w:rPr>
                                <w:rFonts w:asciiTheme="majorBidi" w:hAnsiTheme="majorBidi" w:cstheme="majorBidi"/>
                                <w:lang w:val="en-GB" w:eastAsia="ja-JP"/>
                              </w:rPr>
                            </w:pPr>
                            <w:r w:rsidRPr="00D2238A">
                              <w:rPr>
                                <w:rFonts w:asciiTheme="majorBidi" w:hAnsiTheme="majorBidi" w:cstheme="majorBidi"/>
                                <w:lang w:val="en-GB" w:eastAsia="ja-JP"/>
                              </w:rPr>
                              <w:t xml:space="preserve">Evaluate, and if needed, specify the PTRS enhancement for 120kHz SCS, 480kHz SCS and/or 960kHz SCS, as well as </w:t>
                            </w:r>
                            <w:r w:rsidRPr="006055AC">
                              <w:rPr>
                                <w:rFonts w:asciiTheme="majorBidi" w:hAnsiTheme="majorBidi" w:cstheme="majorBidi"/>
                                <w:highlight w:val="yellow"/>
                                <w:lang w:val="en-GB" w:eastAsia="ja-JP"/>
                              </w:rPr>
                              <w:t>DMRS enhancement</w:t>
                            </w:r>
                            <w:r w:rsidRPr="00D2238A">
                              <w:rPr>
                                <w:rFonts w:asciiTheme="majorBidi" w:hAnsiTheme="majorBidi" w:cstheme="majorBidi"/>
                                <w:lang w:val="en-GB" w:eastAsia="ja-JP"/>
                              </w:rPr>
                              <w:t xml:space="preserve"> for 480kHz SCS and/or 960kHz SCS.</w:t>
                            </w:r>
                          </w:p>
                          <w:p w14:paraId="5582765F" w14:textId="77777777" w:rsidR="00202E14" w:rsidRDefault="00202E14" w:rsidP="002655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711F440" id="Text Box 11" o:spid="_x0000_s1028" type="#_x0000_t202" style="width:477pt;height:3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" fillcolor="white [3201]" strokeweight=".5pt">
                <v:textbox>
                  <w:txbxContent>
                    <w:p w14:paraId="60F942BF" w14:textId="77777777" w:rsidR="00202E14" w:rsidRPr="00D2238A" w:rsidRDefault="00202E14" w:rsidP="0026556E">
                      <w:pPr>
                        <w:rPr>
                          <w:rFonts w:asciiTheme="majorBidi" w:hAnsiTheme="majorBidi" w:cstheme="majorBidi"/>
                          <w:lang w:val="en-GB" w:eastAsia="ja-JP"/>
                        </w:rPr>
                      </w:pPr>
                      <w:r w:rsidRPr="00D2238A">
                        <w:rPr>
                          <w:rFonts w:asciiTheme="majorBidi" w:hAnsiTheme="majorBidi" w:cstheme="majorBidi"/>
                          <w:lang w:val="en-GB" w:eastAsia="ja-JP"/>
                        </w:rPr>
                        <w:t xml:space="preserve">Evaluate, and if needed, specify the PTRS enhancement for 120kHz SCS, 480kHz SCS and/or 960kHz SCS, as well as </w:t>
                      </w:r>
                      <w:r w:rsidRPr="006055AC">
                        <w:rPr>
                          <w:rFonts w:asciiTheme="majorBidi" w:hAnsiTheme="majorBidi" w:cstheme="majorBidi"/>
                          <w:highlight w:val="yellow"/>
                          <w:lang w:val="en-GB" w:eastAsia="ja-JP"/>
                        </w:rPr>
                        <w:t>DMRS enhancement</w:t>
                      </w:r>
                      <w:r w:rsidRPr="00D2238A">
                        <w:rPr>
                          <w:rFonts w:asciiTheme="majorBidi" w:hAnsiTheme="majorBidi" w:cstheme="majorBidi"/>
                          <w:lang w:val="en-GB" w:eastAsia="ja-JP"/>
                        </w:rPr>
                        <w:t xml:space="preserve"> for 480kHz SCS and/or 960kHz SCS.</w:t>
                      </w:r>
                    </w:p>
                    <w:p w14:paraId="5582765F" w14:textId="77777777" w:rsidR="00202E14" w:rsidRDefault="00202E14" w:rsidP="0026556E"/>
                  </w:txbxContent>
                </v:textbox>
                <w10:anchorlock/>
              </v:shape>
            </w:pict>
          </mc:Fallback>
        </mc:AlternateContent>
      </w:r>
    </w:p>
    <w:p w14:paraId="37074C59" w14:textId="72E33E64" w:rsidR="00DA0FB1" w:rsidRDefault="0027137C" w:rsidP="009A22E0">
      <w:pPr>
        <w:pStyle w:val="BodyText"/>
        <w:rPr>
          <w:lang w:val="en-GB"/>
        </w:rPr>
      </w:pPr>
      <w:r>
        <w:rPr>
          <w:lang w:val="en-GB"/>
        </w:rPr>
        <w:t>During the study item,</w:t>
      </w:r>
      <w:r w:rsidR="001F71C8" w:rsidRPr="001F71C8">
        <w:rPr>
          <w:lang w:val="en-GB"/>
        </w:rPr>
        <w:t xml:space="preserve"> </w:t>
      </w:r>
      <w:r>
        <w:rPr>
          <w:lang w:val="en-GB"/>
        </w:rPr>
        <w:t>t</w:t>
      </w:r>
      <w:r w:rsidR="00033DF9" w:rsidRPr="001F71C8">
        <w:rPr>
          <w:lang w:val="en-GB"/>
        </w:rPr>
        <w:t>he issue that was raised is that for a channel with significant time dispersion (larg</w:t>
      </w:r>
      <w:r>
        <w:rPr>
          <w:lang w:val="en-GB"/>
        </w:rPr>
        <w:t>e</w:t>
      </w:r>
      <w:r w:rsidR="00033DF9" w:rsidRPr="001F71C8">
        <w:rPr>
          <w:lang w:val="en-GB"/>
        </w:rPr>
        <w:t xml:space="preserve"> delay spread),</w:t>
      </w:r>
      <w:r w:rsidR="00967F98">
        <w:rPr>
          <w:lang w:val="en-GB"/>
        </w:rPr>
        <w:t xml:space="preserve"> </w:t>
      </w:r>
      <w:r w:rsidR="000B4D7E">
        <w:rPr>
          <w:lang w:val="en-GB"/>
        </w:rPr>
        <w:t xml:space="preserve">the frequency selectivity can cause a loss in orthogonality between </w:t>
      </w:r>
      <w:r w:rsidR="0068021E">
        <w:rPr>
          <w:lang w:val="en-GB"/>
        </w:rPr>
        <w:t xml:space="preserve">FD </w:t>
      </w:r>
      <w:r w:rsidR="000B4D7E">
        <w:rPr>
          <w:lang w:val="en-GB"/>
        </w:rPr>
        <w:t xml:space="preserve">OCCs used for the different layers, for example in a rank-2 transmission. </w:t>
      </w:r>
      <w:r w:rsidR="006B13FF">
        <w:rPr>
          <w:lang w:val="en-GB"/>
        </w:rPr>
        <w:t xml:space="preserve"> </w:t>
      </w:r>
      <w:r w:rsidR="00FB7219" w:rsidRPr="001F71C8">
        <w:rPr>
          <w:lang w:val="en-GB"/>
        </w:rPr>
        <w:t xml:space="preserve">Here we investigate this effect by comparing the performance of a practical channel estimation scheme to the ideal (genie) channel estimator for </w:t>
      </w:r>
      <w:r w:rsidR="00BA6D02">
        <w:rPr>
          <w:lang w:val="en-GB"/>
        </w:rPr>
        <w:t xml:space="preserve">both </w:t>
      </w:r>
      <w:r w:rsidR="00FF60DF">
        <w:rPr>
          <w:lang w:val="en-GB"/>
        </w:rPr>
        <w:t>Rank</w:t>
      </w:r>
      <w:r w:rsidR="000B4D7E">
        <w:rPr>
          <w:lang w:val="en-GB"/>
        </w:rPr>
        <w:t>-</w:t>
      </w:r>
      <w:r w:rsidR="00FF60DF">
        <w:rPr>
          <w:lang w:val="en-GB"/>
        </w:rPr>
        <w:t>1 and Rank</w:t>
      </w:r>
      <w:r w:rsidR="000B4D7E">
        <w:rPr>
          <w:lang w:val="en-GB"/>
        </w:rPr>
        <w:t>-</w:t>
      </w:r>
      <w:r w:rsidR="00FF60DF">
        <w:rPr>
          <w:lang w:val="en-GB"/>
        </w:rPr>
        <w:t>2</w:t>
      </w:r>
      <w:r w:rsidR="00BA6D02">
        <w:rPr>
          <w:lang w:val="en-GB"/>
        </w:rPr>
        <w:t xml:space="preserve">. For Rank-2 we compare </w:t>
      </w:r>
      <w:bookmarkStart w:id="104" w:name="_Hlk60941463"/>
      <w:r w:rsidR="00BA6D02">
        <w:rPr>
          <w:lang w:val="en-GB"/>
        </w:rPr>
        <w:t xml:space="preserve">the Rel-15 Type-1 DMRS </w:t>
      </w:r>
      <w:r w:rsidR="00FF60DF" w:rsidRPr="001F71C8">
        <w:rPr>
          <w:lang w:val="en-GB"/>
        </w:rPr>
        <w:t>structure</w:t>
      </w:r>
      <w:bookmarkEnd w:id="104"/>
      <w:r w:rsidR="00BA6D02">
        <w:rPr>
          <w:lang w:val="en-GB"/>
        </w:rPr>
        <w:t xml:space="preserve"> for two cases, one in which the</w:t>
      </w:r>
      <w:r w:rsidR="00DA0FB1">
        <w:rPr>
          <w:lang w:val="en-GB"/>
        </w:rPr>
        <w:t xml:space="preserve"> two ports are code division multiplexed in the frequency domain on the same comb (FD-CDM) and one in which the two ports are restricted to always be on different combs (</w:t>
      </w:r>
      <w:r w:rsidR="004773B3">
        <w:rPr>
          <w:lang w:val="en-GB"/>
        </w:rPr>
        <w:t>No FD-CDM</w:t>
      </w:r>
      <w:r w:rsidR="00DA0FB1">
        <w:rPr>
          <w:lang w:val="en-GB"/>
        </w:rPr>
        <w:t>).</w:t>
      </w:r>
      <w:r w:rsidR="00705BDC">
        <w:rPr>
          <w:lang w:val="en-GB"/>
        </w:rPr>
        <w:t xml:space="preserve"> </w:t>
      </w:r>
      <w:r w:rsidR="00DA0FB1">
        <w:rPr>
          <w:lang w:val="en-GB"/>
        </w:rPr>
        <w:t xml:space="preserve">We consider the following </w:t>
      </w:r>
      <w:r w:rsidR="00705BDC">
        <w:rPr>
          <w:lang w:val="en-GB"/>
        </w:rPr>
        <w:t xml:space="preserve">SU-MIMO </w:t>
      </w:r>
      <w:r w:rsidR="00DA0FB1">
        <w:rPr>
          <w:lang w:val="en-GB"/>
        </w:rPr>
        <w:t>scenarios:</w:t>
      </w:r>
    </w:p>
    <w:p w14:paraId="11A03FDF" w14:textId="23930AD6" w:rsidR="00FF60DF" w:rsidRPr="00DC19BE" w:rsidRDefault="006466AC" w:rsidP="00C45849">
      <w:pPr>
        <w:pStyle w:val="BodyText"/>
        <w:numPr>
          <w:ilvl w:val="0"/>
          <w:numId w:val="25"/>
        </w:numPr>
        <w:rPr>
          <w:lang w:val="en-GB" w:eastAsia="ja-JP"/>
        </w:rPr>
      </w:pPr>
      <w:r w:rsidRPr="00DC19BE">
        <w:rPr>
          <w:lang w:val="en-GB" w:eastAsia="ja-JP"/>
        </w:rPr>
        <w:t>256 RBs</w:t>
      </w:r>
      <w:r w:rsidR="00484A65" w:rsidRPr="00DC19BE">
        <w:rPr>
          <w:lang w:val="en-GB" w:eastAsia="ja-JP"/>
        </w:rPr>
        <w:t xml:space="preserve"> @ 480 kHz </w:t>
      </w:r>
      <w:r w:rsidR="00F67B58">
        <w:rPr>
          <w:lang w:val="en-GB" w:eastAsia="ja-JP"/>
        </w:rPr>
        <w:t>(1.6 GHz)</w:t>
      </w:r>
    </w:p>
    <w:p w14:paraId="3AF4AAB9" w14:textId="4503CC50" w:rsidR="00874A49" w:rsidRDefault="000B4D7E" w:rsidP="00E62058">
      <w:pPr>
        <w:pStyle w:val="BodyText"/>
        <w:numPr>
          <w:ilvl w:val="1"/>
          <w:numId w:val="25"/>
        </w:numPr>
        <w:spacing w:after="0"/>
        <w:rPr>
          <w:lang w:val="en-GB" w:eastAsia="ja-JP"/>
        </w:rPr>
      </w:pPr>
      <w:r>
        <w:rPr>
          <w:lang w:val="en-GB" w:eastAsia="ja-JP"/>
        </w:rPr>
        <w:t>TDL-A channel with d</w:t>
      </w:r>
      <w:r w:rsidR="007F3219">
        <w:rPr>
          <w:lang w:val="en-GB" w:eastAsia="ja-JP"/>
        </w:rPr>
        <w:t>elay spread values: 10 ns, 20 ns, and 40 ns</w:t>
      </w:r>
    </w:p>
    <w:p w14:paraId="21A2CD6C" w14:textId="1687CE35" w:rsidR="00F50537" w:rsidRDefault="00F50537" w:rsidP="00E62058">
      <w:pPr>
        <w:pStyle w:val="BodyText"/>
        <w:numPr>
          <w:ilvl w:val="2"/>
          <w:numId w:val="25"/>
        </w:numPr>
        <w:spacing w:after="0"/>
        <w:rPr>
          <w:lang w:val="en-GB" w:eastAsia="ja-JP"/>
        </w:rPr>
      </w:pPr>
      <w:r>
        <w:rPr>
          <w:lang w:val="en-GB" w:eastAsia="ja-JP"/>
        </w:rPr>
        <w:t xml:space="preserve">Rank </w:t>
      </w:r>
      <w:r w:rsidR="00B65A61">
        <w:rPr>
          <w:lang w:val="en-GB" w:eastAsia="ja-JP"/>
        </w:rPr>
        <w:t>1</w:t>
      </w:r>
      <w:r w:rsidR="00B95DBF">
        <w:rPr>
          <w:lang w:val="en-GB" w:eastAsia="ja-JP"/>
        </w:rPr>
        <w:t>,</w:t>
      </w:r>
      <w:r w:rsidR="00886026">
        <w:rPr>
          <w:lang w:val="en-GB" w:eastAsia="ja-JP"/>
        </w:rPr>
        <w:t xml:space="preserve"> </w:t>
      </w:r>
      <w:r w:rsidR="00BA6D02">
        <w:rPr>
          <w:lang w:val="en-GB" w:eastAsia="ja-JP"/>
        </w:rPr>
        <w:t xml:space="preserve">Type-1 </w:t>
      </w:r>
      <w:r w:rsidR="00B95DBF" w:rsidRPr="001F71C8">
        <w:rPr>
          <w:lang w:val="en-GB"/>
        </w:rPr>
        <w:t>DMRS</w:t>
      </w:r>
      <w:r w:rsidR="00F33DF6">
        <w:rPr>
          <w:lang w:val="en-GB"/>
        </w:rPr>
        <w:t xml:space="preserve"> </w:t>
      </w:r>
      <w:r w:rsidR="00BE6DAC">
        <w:rPr>
          <w:lang w:val="en-GB"/>
        </w:rPr>
        <w:t>+</w:t>
      </w:r>
      <w:r w:rsidR="00F33DF6">
        <w:rPr>
          <w:lang w:val="en-GB"/>
        </w:rPr>
        <w:t xml:space="preserve"> p</w:t>
      </w:r>
      <w:r w:rsidR="00B65A61">
        <w:rPr>
          <w:lang w:val="en-GB" w:eastAsia="ja-JP"/>
        </w:rPr>
        <w:t>ractical channel estimation</w:t>
      </w:r>
    </w:p>
    <w:p w14:paraId="335BFD0A" w14:textId="288D2674" w:rsidR="00F33DF6" w:rsidRDefault="00F33DF6" w:rsidP="00E62058">
      <w:pPr>
        <w:pStyle w:val="BodyText"/>
        <w:numPr>
          <w:ilvl w:val="2"/>
          <w:numId w:val="25"/>
        </w:numPr>
        <w:spacing w:after="0"/>
        <w:rPr>
          <w:lang w:val="en-GB" w:eastAsia="ja-JP"/>
        </w:rPr>
      </w:pPr>
      <w:r>
        <w:rPr>
          <w:lang w:val="en-GB" w:eastAsia="ja-JP"/>
        </w:rPr>
        <w:t>Rank 1, Ideal channel estimation</w:t>
      </w:r>
    </w:p>
    <w:p w14:paraId="6632800F" w14:textId="6C6125D6" w:rsidR="00B65A61" w:rsidRDefault="00B65A61" w:rsidP="00E62058">
      <w:pPr>
        <w:pStyle w:val="BodyText"/>
        <w:numPr>
          <w:ilvl w:val="2"/>
          <w:numId w:val="25"/>
        </w:numPr>
        <w:spacing w:after="0"/>
        <w:rPr>
          <w:lang w:val="en-GB" w:eastAsia="ja-JP"/>
        </w:rPr>
      </w:pPr>
      <w:r>
        <w:rPr>
          <w:lang w:val="en-GB" w:eastAsia="ja-JP"/>
        </w:rPr>
        <w:lastRenderedPageBreak/>
        <w:t>Rank 2</w:t>
      </w:r>
      <w:r w:rsidR="00886026">
        <w:rPr>
          <w:lang w:val="en-GB" w:eastAsia="ja-JP"/>
        </w:rPr>
        <w:t xml:space="preserve">, </w:t>
      </w:r>
      <w:bookmarkStart w:id="105" w:name="_Hlk60941742"/>
      <w:r w:rsidR="00F33DF6">
        <w:rPr>
          <w:lang w:val="en-GB"/>
        </w:rPr>
        <w:t>Type</w:t>
      </w:r>
      <w:r w:rsidR="00BA6D02">
        <w:rPr>
          <w:lang w:val="en-GB"/>
        </w:rPr>
        <w:t>-</w:t>
      </w:r>
      <w:r w:rsidR="00F33DF6">
        <w:rPr>
          <w:lang w:val="en-GB"/>
        </w:rPr>
        <w:t>1</w:t>
      </w:r>
      <w:r w:rsidR="00BA6D02">
        <w:rPr>
          <w:lang w:val="en-GB"/>
        </w:rPr>
        <w:t xml:space="preserve"> DMRS</w:t>
      </w:r>
      <w:r w:rsidR="00DA0FB1">
        <w:rPr>
          <w:lang w:val="en-GB"/>
        </w:rPr>
        <w:t xml:space="preserve"> (FD-CDM)</w:t>
      </w:r>
      <w:r w:rsidR="00F33DF6">
        <w:rPr>
          <w:lang w:val="en-GB"/>
        </w:rPr>
        <w:t xml:space="preserve"> </w:t>
      </w:r>
      <w:r w:rsidR="00BE6DAC">
        <w:rPr>
          <w:lang w:val="en-GB"/>
        </w:rPr>
        <w:t>+</w:t>
      </w:r>
      <w:r w:rsidR="00F33DF6">
        <w:rPr>
          <w:lang w:val="en-GB"/>
        </w:rPr>
        <w:t xml:space="preserve"> </w:t>
      </w:r>
      <w:bookmarkEnd w:id="105"/>
      <w:r w:rsidR="00C84303">
        <w:rPr>
          <w:lang w:val="en-GB" w:eastAsia="ja-JP"/>
        </w:rPr>
        <w:t xml:space="preserve">practical </w:t>
      </w:r>
      <w:r>
        <w:rPr>
          <w:lang w:val="en-GB" w:eastAsia="ja-JP"/>
        </w:rPr>
        <w:t>channel estimation</w:t>
      </w:r>
    </w:p>
    <w:p w14:paraId="7A67C3DB" w14:textId="62D2A66A" w:rsidR="00B65A61" w:rsidRDefault="00C84303" w:rsidP="00F33DF6">
      <w:pPr>
        <w:pStyle w:val="BodyText"/>
        <w:numPr>
          <w:ilvl w:val="2"/>
          <w:numId w:val="25"/>
        </w:numPr>
        <w:spacing w:after="0"/>
        <w:rPr>
          <w:lang w:val="en-GB" w:eastAsia="ja-JP"/>
        </w:rPr>
      </w:pPr>
      <w:r>
        <w:rPr>
          <w:lang w:val="en-GB" w:eastAsia="ja-JP"/>
        </w:rPr>
        <w:t>Rank 2</w:t>
      </w:r>
      <w:r w:rsidR="00B85B39">
        <w:rPr>
          <w:lang w:val="en-GB" w:eastAsia="ja-JP"/>
        </w:rPr>
        <w:t xml:space="preserve">, </w:t>
      </w:r>
      <w:bookmarkStart w:id="106" w:name="_Hlk60942606"/>
      <w:r w:rsidR="00BA6D02">
        <w:rPr>
          <w:lang w:val="en-GB" w:eastAsia="ja-JP"/>
        </w:rPr>
        <w:t xml:space="preserve">Type 1 </w:t>
      </w:r>
      <w:r w:rsidR="00B85B39" w:rsidRPr="00B85B39">
        <w:rPr>
          <w:lang w:val="en-GB" w:eastAsia="ja-JP"/>
        </w:rPr>
        <w:t>DMRS</w:t>
      </w:r>
      <w:r w:rsidR="00DA0FB1">
        <w:rPr>
          <w:lang w:val="en-GB" w:eastAsia="ja-JP"/>
        </w:rPr>
        <w:t xml:space="preserve"> (</w:t>
      </w:r>
      <w:r w:rsidR="004773B3">
        <w:rPr>
          <w:lang w:val="en-GB" w:eastAsia="ja-JP"/>
        </w:rPr>
        <w:t>No FD-CDM</w:t>
      </w:r>
      <w:r w:rsidR="00DA0FB1">
        <w:rPr>
          <w:lang w:val="en-GB" w:eastAsia="ja-JP"/>
        </w:rPr>
        <w:t>)</w:t>
      </w:r>
      <w:r w:rsidR="00F33DF6">
        <w:rPr>
          <w:lang w:val="en-GB" w:eastAsia="ja-JP"/>
        </w:rPr>
        <w:t xml:space="preserve"> </w:t>
      </w:r>
      <w:bookmarkEnd w:id="106"/>
      <w:r w:rsidR="00BE6DAC">
        <w:rPr>
          <w:lang w:val="en-GB" w:eastAsia="ja-JP"/>
        </w:rPr>
        <w:t>+</w:t>
      </w:r>
      <w:r w:rsidR="00F33DF6">
        <w:rPr>
          <w:lang w:val="en-GB" w:eastAsia="ja-JP"/>
        </w:rPr>
        <w:t xml:space="preserve"> </w:t>
      </w:r>
      <w:r>
        <w:rPr>
          <w:lang w:val="en-GB" w:eastAsia="ja-JP"/>
        </w:rPr>
        <w:t>practical channel estimation</w:t>
      </w:r>
    </w:p>
    <w:p w14:paraId="100FFD64" w14:textId="147AB6A2" w:rsidR="00F33DF6" w:rsidRDefault="00F33DF6" w:rsidP="00E62058">
      <w:pPr>
        <w:pStyle w:val="BodyText"/>
        <w:numPr>
          <w:ilvl w:val="2"/>
          <w:numId w:val="25"/>
        </w:numPr>
        <w:rPr>
          <w:lang w:val="en-GB" w:eastAsia="ja-JP"/>
        </w:rPr>
      </w:pPr>
      <w:r>
        <w:rPr>
          <w:lang w:val="en-GB" w:eastAsia="ja-JP"/>
        </w:rPr>
        <w:t>Rank 2, Ideal channel estimation</w:t>
      </w:r>
    </w:p>
    <w:p w14:paraId="47E33A4A" w14:textId="3BD43B60" w:rsidR="006C69F3" w:rsidRDefault="006C69F3" w:rsidP="00C45849">
      <w:pPr>
        <w:pStyle w:val="BodyText"/>
        <w:numPr>
          <w:ilvl w:val="0"/>
          <w:numId w:val="25"/>
        </w:numPr>
        <w:rPr>
          <w:lang w:val="en-GB" w:eastAsia="ja-JP"/>
        </w:rPr>
      </w:pPr>
      <w:r>
        <w:rPr>
          <w:lang w:val="en-GB" w:eastAsia="ja-JP"/>
        </w:rPr>
        <w:t>128 RBs @ 960 kHz</w:t>
      </w:r>
      <w:r w:rsidR="00F67B58">
        <w:rPr>
          <w:lang w:val="en-GB" w:eastAsia="ja-JP"/>
        </w:rPr>
        <w:t xml:space="preserve"> </w:t>
      </w:r>
      <w:r w:rsidR="00F67B58" w:rsidRPr="00F67B58">
        <w:rPr>
          <w:lang w:val="en-GB" w:eastAsia="ja-JP"/>
        </w:rPr>
        <w:t>(1.6 GHz)</w:t>
      </w:r>
    </w:p>
    <w:p w14:paraId="1CBA4386" w14:textId="7E75A872" w:rsidR="00484A65" w:rsidRPr="00DC19BE" w:rsidRDefault="000B4D7E" w:rsidP="00E62058">
      <w:pPr>
        <w:pStyle w:val="BodyText"/>
        <w:numPr>
          <w:ilvl w:val="1"/>
          <w:numId w:val="25"/>
        </w:numPr>
        <w:spacing w:after="0"/>
        <w:rPr>
          <w:lang w:val="en-GB" w:eastAsia="ja-JP"/>
        </w:rPr>
      </w:pPr>
      <w:r>
        <w:rPr>
          <w:lang w:val="en-GB" w:eastAsia="ja-JP"/>
        </w:rPr>
        <w:t>TDL-A channel with d</w:t>
      </w:r>
      <w:r w:rsidR="007F3219">
        <w:rPr>
          <w:lang w:val="en-GB" w:eastAsia="ja-JP"/>
        </w:rPr>
        <w:t>elay spread values: 10 ns and 20 ns</w:t>
      </w:r>
    </w:p>
    <w:p w14:paraId="1B8550F2" w14:textId="77777777" w:rsidR="00BA6D02" w:rsidRDefault="00BA6D02" w:rsidP="00E62058">
      <w:pPr>
        <w:pStyle w:val="BodyText"/>
        <w:numPr>
          <w:ilvl w:val="2"/>
          <w:numId w:val="25"/>
        </w:numPr>
        <w:spacing w:after="0"/>
        <w:rPr>
          <w:lang w:val="en-GB" w:eastAsia="ja-JP"/>
        </w:rPr>
      </w:pPr>
      <w:r>
        <w:rPr>
          <w:lang w:val="en-GB" w:eastAsia="ja-JP"/>
        </w:rPr>
        <w:t xml:space="preserve">Rank 1, Type-1 </w:t>
      </w:r>
      <w:r w:rsidRPr="001F71C8">
        <w:rPr>
          <w:lang w:val="en-GB"/>
        </w:rPr>
        <w:t>DMRS</w:t>
      </w:r>
      <w:r>
        <w:rPr>
          <w:lang w:val="en-GB"/>
        </w:rPr>
        <w:t xml:space="preserve"> + p</w:t>
      </w:r>
      <w:r>
        <w:rPr>
          <w:lang w:val="en-GB" w:eastAsia="ja-JP"/>
        </w:rPr>
        <w:t>ractical channel estimation</w:t>
      </w:r>
    </w:p>
    <w:p w14:paraId="647F1553" w14:textId="77777777" w:rsidR="00BA6D02" w:rsidRDefault="00BA6D02" w:rsidP="00E62058">
      <w:pPr>
        <w:pStyle w:val="BodyText"/>
        <w:numPr>
          <w:ilvl w:val="2"/>
          <w:numId w:val="25"/>
        </w:numPr>
        <w:spacing w:after="0"/>
        <w:rPr>
          <w:lang w:val="en-GB" w:eastAsia="ja-JP"/>
        </w:rPr>
      </w:pPr>
      <w:r>
        <w:rPr>
          <w:lang w:val="en-GB" w:eastAsia="ja-JP"/>
        </w:rPr>
        <w:t>Rank 1, Ideal channel estimation</w:t>
      </w:r>
    </w:p>
    <w:p w14:paraId="7A6200F1" w14:textId="1871870C" w:rsidR="00BA6D02" w:rsidRDefault="00BA6D02" w:rsidP="00E62058">
      <w:pPr>
        <w:pStyle w:val="BodyText"/>
        <w:numPr>
          <w:ilvl w:val="2"/>
          <w:numId w:val="25"/>
        </w:numPr>
        <w:spacing w:after="0"/>
        <w:rPr>
          <w:lang w:val="en-GB" w:eastAsia="ja-JP"/>
        </w:rPr>
      </w:pPr>
      <w:r>
        <w:rPr>
          <w:lang w:val="en-GB" w:eastAsia="ja-JP"/>
        </w:rPr>
        <w:t xml:space="preserve">Rank 2, </w:t>
      </w:r>
      <w:r>
        <w:rPr>
          <w:lang w:val="en-GB"/>
        </w:rPr>
        <w:t>Type-1 DMRS</w:t>
      </w:r>
      <w:r w:rsidR="00705BDC">
        <w:rPr>
          <w:lang w:val="en-GB"/>
        </w:rPr>
        <w:t xml:space="preserve"> (FD-CDM)</w:t>
      </w:r>
      <w:r>
        <w:rPr>
          <w:lang w:val="en-GB"/>
        </w:rPr>
        <w:t xml:space="preserve"> + </w:t>
      </w:r>
      <w:r>
        <w:rPr>
          <w:lang w:val="en-GB" w:eastAsia="ja-JP"/>
        </w:rPr>
        <w:t>practical channel estimation</w:t>
      </w:r>
    </w:p>
    <w:p w14:paraId="1CCB1E0E" w14:textId="338EA2A6" w:rsidR="00BA6D02" w:rsidRDefault="00BA6D02" w:rsidP="00BA6D02">
      <w:pPr>
        <w:pStyle w:val="BodyText"/>
        <w:numPr>
          <w:ilvl w:val="2"/>
          <w:numId w:val="25"/>
        </w:numPr>
        <w:spacing w:after="0"/>
        <w:rPr>
          <w:lang w:val="en-GB" w:eastAsia="ja-JP"/>
        </w:rPr>
      </w:pPr>
      <w:r>
        <w:rPr>
          <w:lang w:val="en-GB" w:eastAsia="ja-JP"/>
        </w:rPr>
        <w:t xml:space="preserve">Rank 2, </w:t>
      </w:r>
      <w:r w:rsidR="00705BDC">
        <w:rPr>
          <w:lang w:val="en-GB" w:eastAsia="ja-JP"/>
        </w:rPr>
        <w:t>Typ</w:t>
      </w:r>
      <w:r>
        <w:rPr>
          <w:lang w:val="en-GB" w:eastAsia="ja-JP"/>
        </w:rPr>
        <w:t xml:space="preserve">e 1 </w:t>
      </w:r>
      <w:r w:rsidRPr="00B85B39">
        <w:rPr>
          <w:lang w:val="en-GB" w:eastAsia="ja-JP"/>
        </w:rPr>
        <w:t>DMRS</w:t>
      </w:r>
      <w:r w:rsidR="00705BDC">
        <w:rPr>
          <w:lang w:val="en-GB" w:eastAsia="ja-JP"/>
        </w:rPr>
        <w:t xml:space="preserve"> (</w:t>
      </w:r>
      <w:r w:rsidR="004773B3">
        <w:rPr>
          <w:lang w:val="en-GB" w:eastAsia="ja-JP"/>
        </w:rPr>
        <w:t>No FD-CDM</w:t>
      </w:r>
      <w:r w:rsidR="00705BDC">
        <w:rPr>
          <w:lang w:val="en-GB" w:eastAsia="ja-JP"/>
        </w:rPr>
        <w:t>)</w:t>
      </w:r>
      <w:r>
        <w:rPr>
          <w:lang w:val="en-GB" w:eastAsia="ja-JP"/>
        </w:rPr>
        <w:t xml:space="preserve"> + practical channel estimation</w:t>
      </w:r>
    </w:p>
    <w:p w14:paraId="374CC658" w14:textId="77777777" w:rsidR="00BA6D02" w:rsidRDefault="00BA6D02" w:rsidP="00E62058">
      <w:pPr>
        <w:pStyle w:val="BodyText"/>
        <w:numPr>
          <w:ilvl w:val="2"/>
          <w:numId w:val="25"/>
        </w:numPr>
        <w:rPr>
          <w:lang w:val="en-GB" w:eastAsia="ja-JP"/>
        </w:rPr>
      </w:pPr>
      <w:r>
        <w:rPr>
          <w:lang w:val="en-GB" w:eastAsia="ja-JP"/>
        </w:rPr>
        <w:t>Rank 2, Ideal channel estimation</w:t>
      </w:r>
    </w:p>
    <w:p w14:paraId="1DBE80FE" w14:textId="296E13BD" w:rsidR="0061492C" w:rsidRDefault="00967F98" w:rsidP="00705BDC">
      <w:pPr>
        <w:pStyle w:val="BodyText"/>
        <w:rPr>
          <w:lang w:val="en-GB"/>
        </w:rPr>
      </w:pPr>
      <w:r w:rsidRPr="00967F98">
        <w:rPr>
          <w:b/>
          <w:bCs/>
          <w:lang w:val="en-GB" w:eastAsia="ja-JP"/>
        </w:rPr>
        <w:t>Restricted Type-1</w:t>
      </w:r>
      <w:r w:rsidR="00F33DF6" w:rsidRPr="00967F98">
        <w:rPr>
          <w:b/>
          <w:bCs/>
          <w:lang w:val="en-GB"/>
        </w:rPr>
        <w:t xml:space="preserve"> DMRS</w:t>
      </w:r>
      <w:r w:rsidR="00F33DF6">
        <w:rPr>
          <w:lang w:val="en-GB"/>
        </w:rPr>
        <w:t xml:space="preserve">: </w:t>
      </w:r>
      <w:r w:rsidR="000B4D7E">
        <w:rPr>
          <w:lang w:val="en-GB"/>
        </w:rPr>
        <w:t xml:space="preserve">The </w:t>
      </w:r>
      <w:r>
        <w:rPr>
          <w:lang w:val="en-GB"/>
        </w:rPr>
        <w:t>restriction</w:t>
      </w:r>
      <w:r w:rsidR="000B4D7E">
        <w:rPr>
          <w:lang w:val="en-GB"/>
        </w:rPr>
        <w:t xml:space="preserve"> we consider</w:t>
      </w:r>
      <w:r w:rsidR="00247484">
        <w:rPr>
          <w:lang w:val="en-GB"/>
        </w:rPr>
        <w:t xml:space="preserve"> for DMRS</w:t>
      </w:r>
      <w:r w:rsidR="00F33DF6">
        <w:rPr>
          <w:lang w:val="en-GB"/>
        </w:rPr>
        <w:t xml:space="preserve"> Type-1</w:t>
      </w:r>
      <w:r w:rsidR="00247484">
        <w:rPr>
          <w:lang w:val="en-GB"/>
        </w:rPr>
        <w:t xml:space="preserve"> </w:t>
      </w:r>
      <w:r>
        <w:rPr>
          <w:lang w:val="en-GB"/>
        </w:rPr>
        <w:t>is</w:t>
      </w:r>
      <w:r w:rsidR="0061492C">
        <w:rPr>
          <w:lang w:val="en-GB"/>
        </w:rPr>
        <w:t xml:space="preserve"> </w:t>
      </w:r>
      <w:r w:rsidR="00DA0FB1">
        <w:rPr>
          <w:lang w:val="en-GB"/>
        </w:rPr>
        <w:t>that for Rank-2, the ports of the same user in an SU-MIMO scenario are restricted to be on different combs</w:t>
      </w:r>
      <w:r w:rsidR="00705BDC">
        <w:rPr>
          <w:lang w:val="en-GB"/>
        </w:rPr>
        <w:t xml:space="preserve"> only. This effectively disables </w:t>
      </w:r>
      <w:r w:rsidR="0061492C">
        <w:rPr>
          <w:lang w:val="en-GB"/>
        </w:rPr>
        <w:t xml:space="preserve">frequency domain CDM </w:t>
      </w:r>
      <w:r w:rsidR="00127C7B">
        <w:rPr>
          <w:lang w:val="en-GB"/>
        </w:rPr>
        <w:t xml:space="preserve">(FD-CDM) </w:t>
      </w:r>
      <w:r w:rsidR="0061492C">
        <w:rPr>
          <w:lang w:val="en-GB"/>
        </w:rPr>
        <w:t xml:space="preserve">of ports </w:t>
      </w:r>
      <w:r w:rsidR="00705BDC">
        <w:rPr>
          <w:lang w:val="en-GB"/>
        </w:rPr>
        <w:t>on the same comb</w:t>
      </w:r>
      <w:r w:rsidR="00127C7B">
        <w:rPr>
          <w:lang w:val="en-GB"/>
        </w:rPr>
        <w:t xml:space="preserve">; </w:t>
      </w:r>
      <w:r w:rsidR="0061492C">
        <w:rPr>
          <w:lang w:val="en-GB"/>
        </w:rPr>
        <w:t xml:space="preserve">time domain CDM </w:t>
      </w:r>
      <w:r w:rsidR="00127C7B">
        <w:rPr>
          <w:lang w:val="en-GB"/>
        </w:rPr>
        <w:t xml:space="preserve">(TD-CDM) </w:t>
      </w:r>
      <w:r w:rsidR="0061492C">
        <w:rPr>
          <w:lang w:val="en-GB"/>
        </w:rPr>
        <w:t xml:space="preserve">can still be preserved. For a single user MIMO scenario, for example, layer 0/1 should always be mapped to ports 1000/1002 instead of 1000/1001. </w:t>
      </w:r>
      <w:r w:rsidR="00D31109">
        <w:rPr>
          <w:lang w:val="en-GB"/>
        </w:rPr>
        <w:t>In a MU-</w:t>
      </w:r>
      <w:r w:rsidR="0061492C">
        <w:rPr>
          <w:lang w:val="en-GB"/>
        </w:rPr>
        <w:t>MIMO scenario</w:t>
      </w:r>
      <w:r w:rsidR="00D31109">
        <w:rPr>
          <w:lang w:val="en-GB"/>
        </w:rPr>
        <w:t xml:space="preserve"> this means that </w:t>
      </w:r>
      <w:r w:rsidR="0061492C">
        <w:rPr>
          <w:lang w:val="en-GB"/>
        </w:rPr>
        <w:t xml:space="preserve">ports </w:t>
      </w:r>
      <w:r w:rsidR="00127C7B">
        <w:rPr>
          <w:lang w:val="en-GB"/>
        </w:rPr>
        <w:t>for multiple</w:t>
      </w:r>
      <w:r w:rsidR="0061492C">
        <w:rPr>
          <w:lang w:val="en-GB"/>
        </w:rPr>
        <w:t xml:space="preserve"> users should not be </w:t>
      </w:r>
      <w:r w:rsidR="007E6D7F">
        <w:rPr>
          <w:lang w:val="en-GB"/>
        </w:rPr>
        <w:t xml:space="preserve">multiplexed on </w:t>
      </w:r>
      <w:r w:rsidR="0061492C">
        <w:rPr>
          <w:lang w:val="en-GB"/>
        </w:rPr>
        <w:t xml:space="preserve">the same </w:t>
      </w:r>
      <w:r w:rsidR="00705BDC">
        <w:rPr>
          <w:lang w:val="en-GB"/>
        </w:rPr>
        <w:t>comb</w:t>
      </w:r>
      <w:r w:rsidR="0061492C">
        <w:rPr>
          <w:lang w:val="en-GB"/>
        </w:rPr>
        <w:t>. The benefit is improved channel estimation performance due to better orthogonality between ports. The</w:t>
      </w:r>
      <w:r w:rsidR="00D31109">
        <w:rPr>
          <w:lang w:val="en-GB"/>
        </w:rPr>
        <w:t xml:space="preserve"> unavoidable</w:t>
      </w:r>
      <w:r w:rsidR="0061492C">
        <w:rPr>
          <w:lang w:val="en-GB"/>
        </w:rPr>
        <w:t xml:space="preserve"> consequence, however, is that the maximum </w:t>
      </w:r>
      <w:r w:rsidR="007E6D7F">
        <w:rPr>
          <w:lang w:val="en-GB"/>
        </w:rPr>
        <w:t xml:space="preserve">rank </w:t>
      </w:r>
      <w:r w:rsidR="0061492C">
        <w:rPr>
          <w:lang w:val="en-GB"/>
        </w:rPr>
        <w:t>for SU-MIMO is reduced and/or the user-multiplexing capacity for MU-MIMO is reduced</w:t>
      </w:r>
      <w:r w:rsidR="00D31109">
        <w:rPr>
          <w:lang w:val="en-GB"/>
        </w:rPr>
        <w:t>.</w:t>
      </w:r>
    </w:p>
    <w:p w14:paraId="1581DEEF" w14:textId="7F0901C2" w:rsidR="002F1A9E" w:rsidRDefault="0082251A" w:rsidP="00D02EB7">
      <w:pPr>
        <w:pStyle w:val="BodyText"/>
        <w:rPr>
          <w:lang w:val="en-GB"/>
        </w:rPr>
      </w:pPr>
      <w:r>
        <w:rPr>
          <w:lang w:val="en-GB"/>
        </w:rPr>
        <w:t xml:space="preserve">For </w:t>
      </w:r>
      <w:r w:rsidR="00F33DF6">
        <w:rPr>
          <w:lang w:val="en-GB"/>
        </w:rPr>
        <w:t>the above</w:t>
      </w:r>
      <w:r>
        <w:rPr>
          <w:lang w:val="en-GB"/>
        </w:rPr>
        <w:t xml:space="preserve"> </w:t>
      </w:r>
      <w:r w:rsidR="00521807">
        <w:rPr>
          <w:lang w:val="en-GB"/>
        </w:rPr>
        <w:t xml:space="preserve">scenarios, </w:t>
      </w:r>
      <w:r w:rsidR="00521807" w:rsidRPr="00521807">
        <w:rPr>
          <w:lang w:val="en-GB"/>
        </w:rPr>
        <w:t>we</w:t>
      </w:r>
      <w:r w:rsidR="00521807">
        <w:rPr>
          <w:lang w:val="en-GB"/>
        </w:rPr>
        <w:t xml:space="preserve"> assume</w:t>
      </w:r>
      <w:r w:rsidR="006D1534">
        <w:rPr>
          <w:lang w:val="en-GB"/>
        </w:rPr>
        <w:t xml:space="preserve"> </w:t>
      </w:r>
      <w:r w:rsidR="006D1534" w:rsidRPr="00521807">
        <w:rPr>
          <w:lang w:val="en-GB"/>
        </w:rPr>
        <w:t>no phase noise</w:t>
      </w:r>
      <w:r w:rsidR="006D1534">
        <w:rPr>
          <w:lang w:val="en-GB"/>
        </w:rPr>
        <w:t xml:space="preserve"> to </w:t>
      </w:r>
      <w:r w:rsidR="00247484">
        <w:rPr>
          <w:lang w:val="en-GB"/>
        </w:rPr>
        <w:t>isolate the impact of channel estimation error</w:t>
      </w:r>
      <w:r w:rsidR="00D339FB">
        <w:rPr>
          <w:lang w:val="en-GB"/>
        </w:rPr>
        <w:t>.</w:t>
      </w:r>
      <w:r w:rsidR="0019786F">
        <w:rPr>
          <w:lang w:val="en-GB"/>
        </w:rPr>
        <w:t xml:space="preserve"> For performance comparison between </w:t>
      </w:r>
      <w:r w:rsidR="0019786F" w:rsidRPr="00C1359D">
        <w:rPr>
          <w:lang w:val="en-GB"/>
        </w:rPr>
        <w:t>subcarrier spacings 480 kHz and 960 kHz</w:t>
      </w:r>
      <w:r w:rsidR="0019786F">
        <w:rPr>
          <w:lang w:val="en-GB"/>
        </w:rPr>
        <w:t xml:space="preserve">, we define </w:t>
      </w:r>
      <w:r w:rsidR="0019786F" w:rsidRPr="00D02F80">
        <w:rPr>
          <w:lang w:val="en-GB"/>
        </w:rPr>
        <w:t>the following relative delay spread metric</w:t>
      </w:r>
      <w:r w:rsidR="0019786F">
        <w:rPr>
          <w:lang w:val="en-GB"/>
        </w:rPr>
        <w:t>:</w:t>
      </w:r>
    </w:p>
    <w:p w14:paraId="5829FD23" w14:textId="345F2AD7" w:rsidR="00D02F80" w:rsidRPr="00D02F80" w:rsidRDefault="00D02F80" w:rsidP="0019786F">
      <w:pPr>
        <w:pStyle w:val="BodyText"/>
        <w:jc w:val="center"/>
        <w:rPr>
          <w:lang w:val="en-GB"/>
        </w:rPr>
      </w:pPr>
      <w:r w:rsidRPr="00D02F80">
        <w:rPr>
          <w:lang w:val="en-GB"/>
        </w:rPr>
        <w:t>Relative DS = Absolute DS (</w:t>
      </w:r>
      <w:proofErr w:type="spellStart"/>
      <w:r w:rsidRPr="00D02F80">
        <w:rPr>
          <w:lang w:val="en-GB"/>
        </w:rPr>
        <w:t>in s</w:t>
      </w:r>
      <w:proofErr w:type="spellEnd"/>
      <w:r w:rsidRPr="00D02F80">
        <w:rPr>
          <w:lang w:val="en-GB"/>
        </w:rPr>
        <w:t>) * SCS (in Hz) * 100</w:t>
      </w:r>
      <w:r w:rsidR="0019786F">
        <w:rPr>
          <w:lang w:val="en-GB"/>
        </w:rPr>
        <w:t>,</w:t>
      </w:r>
    </w:p>
    <w:p w14:paraId="055AFB4E" w14:textId="534A209E" w:rsidR="00CA268D" w:rsidRDefault="008229DD" w:rsidP="0020532A">
      <w:pPr>
        <w:pStyle w:val="BodyText"/>
        <w:rPr>
          <w:lang w:val="en-GB"/>
        </w:rPr>
      </w:pPr>
      <w:r>
        <w:rPr>
          <w:lang w:val="en-GB"/>
        </w:rPr>
        <w:t>Hence, for 480 kHz with delay spread 10, 20, and 40 ns, the corresponding relative delay spreads are 0.5, 1, and 2% respectively. For 960 kHz with delays spreads 10 and 20 ns, the corresponding relative delay spreads are 1 and 2%, respectively.</w:t>
      </w:r>
      <w:r w:rsidRPr="008229DD">
        <w:rPr>
          <w:lang w:val="en-GB"/>
        </w:rPr>
        <w:t xml:space="preserve"> </w:t>
      </w:r>
      <w:r w:rsidR="00567C96">
        <w:rPr>
          <w:lang w:val="en-GB"/>
        </w:rPr>
        <w:t xml:space="preserve">From channel estimation perspective, </w:t>
      </w:r>
      <w:r w:rsidR="00D02F80" w:rsidRPr="00D02F80">
        <w:rPr>
          <w:lang w:val="en-GB"/>
        </w:rPr>
        <w:t>2% relative delay spread can be viewed as “large delay spread”</w:t>
      </w:r>
      <w:r w:rsidR="00AA3B02">
        <w:rPr>
          <w:lang w:val="en-GB"/>
        </w:rPr>
        <w:t>.</w:t>
      </w:r>
    </w:p>
    <w:p w14:paraId="7B2A8C72" w14:textId="6CE7EAD1" w:rsidR="00F125FE" w:rsidRDefault="000D375B" w:rsidP="00F125FE">
      <w:pPr>
        <w:pStyle w:val="BodyText"/>
        <w:rPr>
          <w:lang w:val="en-GB"/>
        </w:rPr>
      </w:pPr>
      <w:r>
        <w:t>The poor interpolation and loss of orthogonality among</w:t>
      </w:r>
      <w:r w:rsidR="00705BDC">
        <w:t xml:space="preserve"> 2 </w:t>
      </w:r>
      <w:r>
        <w:t>ports</w:t>
      </w:r>
      <w:r w:rsidR="00705BDC">
        <w:t xml:space="preserve"> that are FD-</w:t>
      </w:r>
      <w:proofErr w:type="spellStart"/>
      <w:r w:rsidR="00705BDC">
        <w:t>CDM'd</w:t>
      </w:r>
      <w:proofErr w:type="spellEnd"/>
      <w:r>
        <w:t xml:space="preserve"> </w:t>
      </w:r>
      <w:r w:rsidR="009C4B94">
        <w:t xml:space="preserve">can degrade performance of practical channel estimation. </w:t>
      </w:r>
      <w:r w:rsidR="00381F10">
        <w:t xml:space="preserve">To study this effect, we </w:t>
      </w:r>
      <w:r w:rsidR="00D576E5">
        <w:t>performed extensive</w:t>
      </w:r>
      <w:r w:rsidR="001E369D">
        <w:t xml:space="preserve"> simulation</w:t>
      </w:r>
      <w:r w:rsidR="00247484">
        <w:t xml:space="preserve">s according to the above scenarios. </w:t>
      </w:r>
      <w:r w:rsidR="00247484">
        <w:fldChar w:fldCharType="begin"/>
      </w:r>
      <w:r w:rsidR="00247484">
        <w:instrText xml:space="preserve"> REF _Ref60938236 \h </w:instrText>
      </w:r>
      <w:r w:rsidR="00247484">
        <w:fldChar w:fldCharType="separate"/>
      </w:r>
      <w:r w:rsidR="00E602AC">
        <w:t xml:space="preserve">Figure </w:t>
      </w:r>
      <w:r w:rsidR="00E602AC">
        <w:rPr>
          <w:noProof/>
        </w:rPr>
        <w:t>15</w:t>
      </w:r>
      <w:r w:rsidR="00247484">
        <w:fldChar w:fldCharType="end"/>
      </w:r>
      <w:r w:rsidR="00247484">
        <w:t xml:space="preserve"> and </w:t>
      </w:r>
      <w:r w:rsidR="00247484">
        <w:fldChar w:fldCharType="begin"/>
      </w:r>
      <w:r w:rsidR="00247484">
        <w:instrText xml:space="preserve"> REF _Ref60938246 \h </w:instrText>
      </w:r>
      <w:r w:rsidR="00247484">
        <w:fldChar w:fldCharType="separate"/>
      </w:r>
      <w:r w:rsidR="00E602AC">
        <w:t xml:space="preserve">Figure </w:t>
      </w:r>
      <w:r w:rsidR="00E602AC">
        <w:rPr>
          <w:noProof/>
        </w:rPr>
        <w:t>16</w:t>
      </w:r>
      <w:r w:rsidR="00247484">
        <w:fldChar w:fldCharType="end"/>
      </w:r>
      <w:r w:rsidR="00247484">
        <w:t xml:space="preserve">  show the performance for 480 kHz and 960 kHz SCS, respectively</w:t>
      </w:r>
      <w:r w:rsidR="00D350F9">
        <w:t xml:space="preserve"> for the example of MCS 22 for both 1% and 2% relative delay spread. Performance plots for larger MCS (MCS 24, 26, and 28) are shown in the Appendix</w:t>
      </w:r>
      <w:r w:rsidR="00167DD3">
        <w:t xml:space="preserve"> A.1</w:t>
      </w:r>
      <w:r w:rsidR="00027150">
        <w:t>.</w:t>
      </w:r>
      <w:r w:rsidR="008229DD">
        <w:t xml:space="preserve"> </w:t>
      </w:r>
      <w:r w:rsidR="00247484">
        <w:t xml:space="preserve">We summarize the graphical results </w:t>
      </w:r>
      <w:r w:rsidR="00027150">
        <w:t xml:space="preserve">for all delay spreads and MCSs </w:t>
      </w:r>
      <w:r w:rsidR="00247484">
        <w:t xml:space="preserve">in </w:t>
      </w:r>
      <w:r w:rsidR="00247484">
        <w:rPr>
          <w:lang w:val="en-GB"/>
        </w:rPr>
        <w:fldChar w:fldCharType="begin"/>
      </w:r>
      <w:r w:rsidR="00247484">
        <w:rPr>
          <w:lang w:val="en-GB"/>
        </w:rPr>
        <w:instrText xml:space="preserve"> REF _Ref60943032 \h </w:instrText>
      </w:r>
      <w:r w:rsidR="00247484">
        <w:rPr>
          <w:lang w:val="en-GB"/>
        </w:rPr>
      </w:r>
      <w:r w:rsidR="00247484">
        <w:rPr>
          <w:lang w:val="en-GB"/>
        </w:rPr>
        <w:fldChar w:fldCharType="separate"/>
      </w:r>
      <w:r w:rsidR="00E602AC">
        <w:t xml:space="preserve">Table </w:t>
      </w:r>
      <w:r w:rsidR="00E602AC">
        <w:rPr>
          <w:noProof/>
        </w:rPr>
        <w:t>5</w:t>
      </w:r>
      <w:r w:rsidR="00247484">
        <w:rPr>
          <w:lang w:val="en-GB"/>
        </w:rPr>
        <w:fldChar w:fldCharType="end"/>
      </w:r>
      <w:r w:rsidR="00247484">
        <w:rPr>
          <w:lang w:val="en-GB"/>
        </w:rPr>
        <w:t xml:space="preserve"> </w:t>
      </w:r>
      <w:r w:rsidR="00027150">
        <w:rPr>
          <w:lang w:val="en-GB"/>
        </w:rPr>
        <w:t xml:space="preserve">(480 kHz SCS) </w:t>
      </w:r>
      <w:r w:rsidR="00247484">
        <w:rPr>
          <w:lang w:val="en-GB"/>
        </w:rPr>
        <w:t xml:space="preserve">and </w:t>
      </w:r>
      <w:r w:rsidR="00247484">
        <w:rPr>
          <w:lang w:val="en-GB"/>
        </w:rPr>
        <w:fldChar w:fldCharType="begin"/>
      </w:r>
      <w:r w:rsidR="00247484">
        <w:rPr>
          <w:lang w:val="en-GB"/>
        </w:rPr>
        <w:instrText xml:space="preserve"> REF _Ref60943037 \h </w:instrText>
      </w:r>
      <w:r w:rsidR="00247484">
        <w:rPr>
          <w:lang w:val="en-GB"/>
        </w:rPr>
      </w:r>
      <w:r w:rsidR="00247484">
        <w:rPr>
          <w:lang w:val="en-GB"/>
        </w:rPr>
        <w:fldChar w:fldCharType="separate"/>
      </w:r>
      <w:r w:rsidR="00E602AC">
        <w:t xml:space="preserve">Table </w:t>
      </w:r>
      <w:r w:rsidR="00E602AC">
        <w:rPr>
          <w:noProof/>
        </w:rPr>
        <w:t>6</w:t>
      </w:r>
      <w:r w:rsidR="00247484">
        <w:rPr>
          <w:lang w:val="en-GB"/>
        </w:rPr>
        <w:fldChar w:fldCharType="end"/>
      </w:r>
      <w:r w:rsidR="00247484">
        <w:rPr>
          <w:lang w:val="en-GB"/>
        </w:rPr>
        <w:t xml:space="preserve"> </w:t>
      </w:r>
      <w:r w:rsidR="00027150">
        <w:rPr>
          <w:lang w:val="en-GB"/>
        </w:rPr>
        <w:t xml:space="preserve">(960 kHz SCS) </w:t>
      </w:r>
      <w:r w:rsidR="00247484">
        <w:rPr>
          <w:lang w:val="en-GB"/>
        </w:rPr>
        <w:t xml:space="preserve">which show the required SNR values </w:t>
      </w:r>
      <w:r w:rsidR="00247484">
        <w:t>to</w:t>
      </w:r>
      <w:r w:rsidR="001E369D" w:rsidRPr="007626DD">
        <w:rPr>
          <w:lang w:val="en-GB"/>
        </w:rPr>
        <w:t xml:space="preserve"> </w:t>
      </w:r>
      <w:bookmarkStart w:id="107" w:name="_Hlk60943981"/>
      <w:r w:rsidR="00962E62" w:rsidRPr="007626DD">
        <w:rPr>
          <w:lang w:val="en-GB"/>
        </w:rPr>
        <w:t xml:space="preserve">achieve 10% </w:t>
      </w:r>
      <w:bookmarkEnd w:id="107"/>
      <w:r w:rsidR="00962E62" w:rsidRPr="007626DD">
        <w:rPr>
          <w:lang w:val="en-GB"/>
        </w:rPr>
        <w:t>and 1% BLER</w:t>
      </w:r>
      <w:r w:rsidR="005A32C3">
        <w:rPr>
          <w:lang w:val="en-GB"/>
        </w:rPr>
        <w:t>.</w:t>
      </w:r>
      <w:r w:rsidR="00285C7B">
        <w:rPr>
          <w:lang w:val="en-GB"/>
        </w:rPr>
        <w:t xml:space="preserve"> </w:t>
      </w:r>
      <w:r w:rsidR="00CA268D">
        <w:rPr>
          <w:lang w:val="en-GB"/>
        </w:rPr>
        <w:t xml:space="preserve">From </w:t>
      </w:r>
      <w:r w:rsidR="00F8795B">
        <w:rPr>
          <w:lang w:val="en-GB"/>
        </w:rPr>
        <w:t xml:space="preserve">these simulation results, we observe the following: </w:t>
      </w:r>
    </w:p>
    <w:p w14:paraId="2081B08C" w14:textId="415CDD39" w:rsidR="00F125FE" w:rsidRDefault="00F125FE" w:rsidP="00C45849">
      <w:pPr>
        <w:pStyle w:val="BodyText"/>
        <w:numPr>
          <w:ilvl w:val="0"/>
          <w:numId w:val="27"/>
        </w:numPr>
        <w:rPr>
          <w:lang w:val="en-GB"/>
        </w:rPr>
      </w:pPr>
      <w:r w:rsidRPr="00092D91">
        <w:rPr>
          <w:lang w:val="en-GB"/>
        </w:rPr>
        <w:t>For Rank-1 transmission (single port)</w:t>
      </w:r>
    </w:p>
    <w:p w14:paraId="524C358C" w14:textId="2954359A" w:rsidR="0020532A" w:rsidRPr="00092D91" w:rsidRDefault="0020532A" w:rsidP="00C45849">
      <w:pPr>
        <w:pStyle w:val="BodyText"/>
        <w:numPr>
          <w:ilvl w:val="1"/>
          <w:numId w:val="27"/>
        </w:numPr>
        <w:rPr>
          <w:lang w:val="en-GB"/>
        </w:rPr>
      </w:pPr>
      <w:r w:rsidRPr="00092D91">
        <w:rPr>
          <w:lang w:val="en-GB"/>
        </w:rPr>
        <w:t>For MCS 22/24/26 the gap</w:t>
      </w:r>
      <w:r>
        <w:rPr>
          <w:lang w:val="en-GB"/>
        </w:rPr>
        <w:t xml:space="preserve"> </w:t>
      </w:r>
      <w:r w:rsidRPr="00092D91">
        <w:rPr>
          <w:lang w:val="en-GB"/>
        </w:rPr>
        <w:t>in performance between genie/practical channel estimators is insignificant for relative DS up to and including 2%</w:t>
      </w:r>
      <w:r w:rsidR="008229DD">
        <w:rPr>
          <w:lang w:val="en-GB"/>
        </w:rPr>
        <w:t>. In other words, there is little room for improvement using an enhanced DMRS design.</w:t>
      </w:r>
    </w:p>
    <w:p w14:paraId="50AF2A88" w14:textId="77777777" w:rsidR="0020532A" w:rsidRPr="00092D91" w:rsidRDefault="0020532A" w:rsidP="005B35CF">
      <w:pPr>
        <w:pStyle w:val="BodyText"/>
        <w:numPr>
          <w:ilvl w:val="1"/>
          <w:numId w:val="27"/>
        </w:numPr>
        <w:spacing w:after="0"/>
        <w:rPr>
          <w:lang w:val="en-GB"/>
        </w:rPr>
      </w:pPr>
      <w:r w:rsidRPr="00092D91">
        <w:rPr>
          <w:lang w:val="en-GB"/>
        </w:rPr>
        <w:t>For MCS 28</w:t>
      </w:r>
    </w:p>
    <w:p w14:paraId="6AFF78BF" w14:textId="77777777" w:rsidR="0020532A" w:rsidRPr="00092D91" w:rsidRDefault="0020532A" w:rsidP="005B35CF">
      <w:pPr>
        <w:pStyle w:val="BodyText"/>
        <w:numPr>
          <w:ilvl w:val="2"/>
          <w:numId w:val="27"/>
        </w:numPr>
        <w:spacing w:after="0"/>
        <w:rPr>
          <w:lang w:val="en-GB"/>
        </w:rPr>
      </w:pPr>
      <w:r w:rsidRPr="00092D91">
        <w:rPr>
          <w:lang w:val="en-GB"/>
        </w:rPr>
        <w:t>Performance gap is insignificant for relative DS &lt; 2%</w:t>
      </w:r>
    </w:p>
    <w:p w14:paraId="034A3E7F" w14:textId="77A957E0" w:rsidR="0020532A" w:rsidRPr="0020532A" w:rsidRDefault="0020532A" w:rsidP="00C45849">
      <w:pPr>
        <w:pStyle w:val="BodyText"/>
        <w:numPr>
          <w:ilvl w:val="2"/>
          <w:numId w:val="27"/>
        </w:numPr>
        <w:rPr>
          <w:lang w:val="en-GB"/>
        </w:rPr>
      </w:pPr>
      <w:r w:rsidRPr="00092D91">
        <w:rPr>
          <w:lang w:val="en-GB"/>
        </w:rPr>
        <w:t>For relative DS = 2%, the gap is at most 0.</w:t>
      </w:r>
      <w:r>
        <w:rPr>
          <w:lang w:val="en-GB"/>
        </w:rPr>
        <w:t>9</w:t>
      </w:r>
      <w:r w:rsidRPr="00092D91">
        <w:rPr>
          <w:lang w:val="en-GB"/>
        </w:rPr>
        <w:t xml:space="preserve"> d</w:t>
      </w:r>
      <w:r>
        <w:rPr>
          <w:lang w:val="en-GB"/>
        </w:rPr>
        <w:t xml:space="preserve">B for </w:t>
      </w:r>
      <w:r w:rsidRPr="006610EA">
        <w:rPr>
          <w:lang w:val="en-GB"/>
        </w:rPr>
        <w:t>SNR in dB</w:t>
      </w:r>
      <w:r>
        <w:rPr>
          <w:lang w:val="en-GB"/>
        </w:rPr>
        <w:t xml:space="preserve"> achieved </w:t>
      </w:r>
      <w:r w:rsidRPr="006610EA">
        <w:rPr>
          <w:lang w:val="en-GB"/>
        </w:rPr>
        <w:t>10%</w:t>
      </w:r>
      <w:r>
        <w:rPr>
          <w:lang w:val="en-GB"/>
        </w:rPr>
        <w:t xml:space="preserve"> BLER</w:t>
      </w:r>
      <w:r w:rsidR="008229DD">
        <w:rPr>
          <w:lang w:val="en-GB"/>
        </w:rPr>
        <w:t xml:space="preserve">. It is questionable whether </w:t>
      </w:r>
      <w:r w:rsidR="00705BDC">
        <w:rPr>
          <w:lang w:val="en-GB"/>
        </w:rPr>
        <w:t xml:space="preserve">any </w:t>
      </w:r>
      <w:r w:rsidR="008229DD">
        <w:rPr>
          <w:lang w:val="en-GB"/>
        </w:rPr>
        <w:t xml:space="preserve">DMRS enhancement is needed for </w:t>
      </w:r>
      <w:r w:rsidR="00705BDC">
        <w:rPr>
          <w:lang w:val="en-GB"/>
        </w:rPr>
        <w:t>the</w:t>
      </w:r>
      <w:r w:rsidR="008229DD">
        <w:rPr>
          <w:lang w:val="en-GB"/>
        </w:rPr>
        <w:t xml:space="preserve"> special case for Rank-1. </w:t>
      </w:r>
    </w:p>
    <w:p w14:paraId="72CB664D" w14:textId="42A3DCD7" w:rsidR="0020532A" w:rsidRPr="00092D91" w:rsidRDefault="0020532A" w:rsidP="00C45849">
      <w:pPr>
        <w:pStyle w:val="BodyText"/>
        <w:numPr>
          <w:ilvl w:val="0"/>
          <w:numId w:val="27"/>
        </w:numPr>
        <w:rPr>
          <w:lang w:val="en-GB"/>
        </w:rPr>
      </w:pPr>
      <w:r w:rsidRPr="00092D91">
        <w:rPr>
          <w:lang w:val="en-GB"/>
        </w:rPr>
        <w:t>For Rank-2 transmission</w:t>
      </w:r>
      <w:r w:rsidR="007E6D7F">
        <w:rPr>
          <w:lang w:val="en-GB"/>
        </w:rPr>
        <w:t xml:space="preserve"> (2 ports)</w:t>
      </w:r>
    </w:p>
    <w:p w14:paraId="2DDC6BC7" w14:textId="168020E1" w:rsidR="00F125FE" w:rsidRPr="00092D91" w:rsidRDefault="00F125FE" w:rsidP="005B35CF">
      <w:pPr>
        <w:pStyle w:val="BodyText"/>
        <w:numPr>
          <w:ilvl w:val="0"/>
          <w:numId w:val="47"/>
        </w:numPr>
        <w:rPr>
          <w:lang w:val="en-GB"/>
        </w:rPr>
      </w:pPr>
      <w:r w:rsidRPr="00092D91">
        <w:rPr>
          <w:lang w:val="en-GB"/>
        </w:rPr>
        <w:t xml:space="preserve">MCS 22/24: </w:t>
      </w:r>
      <w:r w:rsidR="007E6D7F">
        <w:rPr>
          <w:lang w:val="en-GB"/>
        </w:rPr>
        <w:t>Disabling FD-CDM</w:t>
      </w:r>
      <w:r w:rsidRPr="00092D91">
        <w:rPr>
          <w:lang w:val="en-GB"/>
        </w:rPr>
        <w:t xml:space="preserve"> </w:t>
      </w:r>
      <w:r w:rsidR="0020532A">
        <w:rPr>
          <w:lang w:val="en-GB"/>
        </w:rPr>
        <w:t xml:space="preserve">is </w:t>
      </w:r>
      <w:r w:rsidRPr="00092D91">
        <w:rPr>
          <w:lang w:val="en-GB"/>
        </w:rPr>
        <w:t>beneficial for relative DS &gt; 1%</w:t>
      </w:r>
    </w:p>
    <w:p w14:paraId="7C1F7EC4" w14:textId="6E162A39" w:rsidR="00F125FE" w:rsidRPr="00092D91" w:rsidRDefault="00F125FE" w:rsidP="005B35CF">
      <w:pPr>
        <w:pStyle w:val="BodyText"/>
        <w:numPr>
          <w:ilvl w:val="0"/>
          <w:numId w:val="47"/>
        </w:numPr>
        <w:rPr>
          <w:lang w:val="en-GB"/>
        </w:rPr>
      </w:pPr>
      <w:r w:rsidRPr="00092D91">
        <w:rPr>
          <w:lang w:val="en-GB"/>
        </w:rPr>
        <w:t xml:space="preserve">MCS 26: </w:t>
      </w:r>
      <w:r w:rsidR="007E6D7F">
        <w:rPr>
          <w:lang w:val="en-GB"/>
        </w:rPr>
        <w:t>Disabling FD-CDM</w:t>
      </w:r>
      <w:r w:rsidR="00705BDC" w:rsidRPr="00092D91">
        <w:rPr>
          <w:lang w:val="en-GB"/>
        </w:rPr>
        <w:t xml:space="preserve"> </w:t>
      </w:r>
      <w:r w:rsidR="0020532A">
        <w:rPr>
          <w:lang w:val="en-GB"/>
        </w:rPr>
        <w:t>is</w:t>
      </w:r>
      <w:r w:rsidRPr="00092D91">
        <w:rPr>
          <w:lang w:val="en-GB"/>
        </w:rPr>
        <w:t xml:space="preserve"> beneficial for relative DS &gt; 0.5%</w:t>
      </w:r>
    </w:p>
    <w:p w14:paraId="7FC6390D" w14:textId="08053A35" w:rsidR="00EE47CF" w:rsidRDefault="00F125FE" w:rsidP="005B35CF">
      <w:pPr>
        <w:pStyle w:val="BodyText"/>
        <w:numPr>
          <w:ilvl w:val="0"/>
          <w:numId w:val="47"/>
        </w:numPr>
        <w:rPr>
          <w:lang w:val="en-GB"/>
        </w:rPr>
      </w:pPr>
      <w:r w:rsidRPr="00092D91">
        <w:rPr>
          <w:lang w:val="en-GB"/>
        </w:rPr>
        <w:t xml:space="preserve">MCS 28: </w:t>
      </w:r>
      <w:r w:rsidR="007E6D7F">
        <w:rPr>
          <w:lang w:val="en-GB"/>
        </w:rPr>
        <w:t>Disabling FD-CDM</w:t>
      </w:r>
      <w:r w:rsidR="00705BDC" w:rsidRPr="00092D91">
        <w:rPr>
          <w:lang w:val="en-GB"/>
        </w:rPr>
        <w:t xml:space="preserve"> </w:t>
      </w:r>
      <w:r w:rsidR="0020532A">
        <w:rPr>
          <w:lang w:val="en-GB"/>
        </w:rPr>
        <w:t xml:space="preserve">is </w:t>
      </w:r>
      <w:r w:rsidRPr="00092D91">
        <w:rPr>
          <w:lang w:val="en-GB"/>
        </w:rPr>
        <w:t>beneficial for relative DS &gt;= 0.5%</w:t>
      </w:r>
    </w:p>
    <w:p w14:paraId="3349F9EF" w14:textId="6E41E0F3" w:rsidR="00DA30F1" w:rsidRDefault="00B96BC2" w:rsidP="00822B1C">
      <w:pPr>
        <w:pStyle w:val="BodyText"/>
        <w:numPr>
          <w:ilvl w:val="0"/>
          <w:numId w:val="46"/>
        </w:numPr>
        <w:rPr>
          <w:lang w:val="en-GB"/>
        </w:rPr>
      </w:pPr>
      <w:r>
        <w:rPr>
          <w:lang w:val="en-GB"/>
        </w:rPr>
        <w:t xml:space="preserve">For </w:t>
      </w:r>
      <w:r w:rsidR="00DA30F1">
        <w:rPr>
          <w:lang w:val="en-GB"/>
        </w:rPr>
        <w:t>Rank &gt; 2</w:t>
      </w:r>
    </w:p>
    <w:p w14:paraId="5ED39327" w14:textId="7FA5ED39" w:rsidR="00DA30F1" w:rsidRDefault="00DA30F1" w:rsidP="00DA30F1">
      <w:pPr>
        <w:pStyle w:val="BodyText"/>
        <w:numPr>
          <w:ilvl w:val="1"/>
          <w:numId w:val="46"/>
        </w:numPr>
        <w:rPr>
          <w:lang w:val="en-GB"/>
        </w:rPr>
      </w:pPr>
      <w:r>
        <w:rPr>
          <w:lang w:val="en-GB"/>
        </w:rPr>
        <w:lastRenderedPageBreak/>
        <w:t xml:space="preserve">Since </w:t>
      </w:r>
      <w:r w:rsidR="007E6D7F">
        <w:rPr>
          <w:lang w:val="en-GB"/>
        </w:rPr>
        <w:t xml:space="preserve">FD-CDM is </w:t>
      </w:r>
      <w:r w:rsidR="004773B3">
        <w:rPr>
          <w:lang w:val="en-GB"/>
        </w:rPr>
        <w:t>disabled</w:t>
      </w:r>
      <w:r>
        <w:rPr>
          <w:lang w:val="en-GB"/>
        </w:rPr>
        <w:t xml:space="preserve">, the port multiplexing capacity is reduced </w:t>
      </w:r>
      <w:r w:rsidR="00B96BC2">
        <w:rPr>
          <w:lang w:val="en-GB"/>
        </w:rPr>
        <w:t xml:space="preserve">by half </w:t>
      </w:r>
      <w:r>
        <w:rPr>
          <w:lang w:val="en-GB"/>
        </w:rPr>
        <w:t xml:space="preserve">compared </w:t>
      </w:r>
      <w:r w:rsidR="00705BDC">
        <w:rPr>
          <w:lang w:val="en-GB"/>
        </w:rPr>
        <w:t>to if FD-CDM is allowed</w:t>
      </w:r>
      <w:r>
        <w:rPr>
          <w:lang w:val="en-GB"/>
        </w:rPr>
        <w:t xml:space="preserve">. Hence, the maximum supported rank is </w:t>
      </w:r>
      <w:r w:rsidR="00B96BC2">
        <w:rPr>
          <w:lang w:val="en-GB"/>
        </w:rPr>
        <w:t>affected</w:t>
      </w:r>
      <w:r>
        <w:rPr>
          <w:lang w:val="en-GB"/>
        </w:rPr>
        <w:t xml:space="preserve"> depending on if single or double symbol DRMS is used</w:t>
      </w:r>
    </w:p>
    <w:p w14:paraId="7C35D4D5" w14:textId="2995FC83" w:rsidR="00DA30F1" w:rsidRDefault="00DA30F1" w:rsidP="005B35CF">
      <w:pPr>
        <w:pStyle w:val="BodyText"/>
        <w:numPr>
          <w:ilvl w:val="1"/>
          <w:numId w:val="27"/>
        </w:numPr>
        <w:spacing w:after="0"/>
        <w:rPr>
          <w:lang w:val="en-GB"/>
        </w:rPr>
      </w:pPr>
      <w:r>
        <w:rPr>
          <w:lang w:val="en-GB"/>
        </w:rPr>
        <w:t>Single-symbol DMRS</w:t>
      </w:r>
    </w:p>
    <w:p w14:paraId="7A050434" w14:textId="667C8413" w:rsidR="00DA30F1" w:rsidRDefault="00DA30F1" w:rsidP="00DA30F1">
      <w:pPr>
        <w:pStyle w:val="BodyText"/>
        <w:numPr>
          <w:ilvl w:val="2"/>
          <w:numId w:val="46"/>
        </w:numPr>
        <w:rPr>
          <w:lang w:val="en-GB"/>
        </w:rPr>
      </w:pPr>
      <w:r>
        <w:rPr>
          <w:lang w:val="en-GB"/>
        </w:rPr>
        <w:t>Ranks 3 and 4 cannot be supported</w:t>
      </w:r>
    </w:p>
    <w:p w14:paraId="39A9DD53" w14:textId="2D7F3E32" w:rsidR="00DA30F1" w:rsidRDefault="00DA30F1" w:rsidP="005B35CF">
      <w:pPr>
        <w:pStyle w:val="BodyText"/>
        <w:numPr>
          <w:ilvl w:val="1"/>
          <w:numId w:val="27"/>
        </w:numPr>
        <w:spacing w:after="0"/>
        <w:rPr>
          <w:lang w:val="en-GB"/>
        </w:rPr>
      </w:pPr>
      <w:r>
        <w:rPr>
          <w:lang w:val="en-GB"/>
        </w:rPr>
        <w:t>Double-symbol DMRS</w:t>
      </w:r>
    </w:p>
    <w:p w14:paraId="0581CF05" w14:textId="36B3D427" w:rsidR="00DA30F1" w:rsidRDefault="00DA30F1" w:rsidP="005B35CF">
      <w:pPr>
        <w:pStyle w:val="BodyText"/>
        <w:numPr>
          <w:ilvl w:val="2"/>
          <w:numId w:val="27"/>
        </w:numPr>
        <w:spacing w:after="0"/>
        <w:rPr>
          <w:lang w:val="en-GB"/>
        </w:rPr>
      </w:pPr>
      <w:r>
        <w:rPr>
          <w:lang w:val="en-GB"/>
        </w:rPr>
        <w:t xml:space="preserve">Ranks 3 and 4 can still be supported using time domain CDM </w:t>
      </w:r>
      <w:r w:rsidR="00705BDC">
        <w:rPr>
          <w:lang w:val="en-GB"/>
        </w:rPr>
        <w:t xml:space="preserve">(TD-CDM) within the same comb, even if FD-CDM is </w:t>
      </w:r>
      <w:r w:rsidR="00127C7B">
        <w:rPr>
          <w:lang w:val="en-GB"/>
        </w:rPr>
        <w:t>disabled</w:t>
      </w:r>
      <w:r w:rsidR="00705BDC">
        <w:rPr>
          <w:lang w:val="en-GB"/>
        </w:rPr>
        <w:t>.</w:t>
      </w:r>
    </w:p>
    <w:p w14:paraId="10B98AB1" w14:textId="751D9CD2" w:rsidR="00C76372" w:rsidRPr="00DA30F1" w:rsidRDefault="00DA30F1" w:rsidP="005B35CF">
      <w:pPr>
        <w:pStyle w:val="BodyText"/>
        <w:numPr>
          <w:ilvl w:val="2"/>
          <w:numId w:val="46"/>
        </w:numPr>
        <w:rPr>
          <w:lang w:val="en-GB"/>
        </w:rPr>
      </w:pPr>
      <w:r>
        <w:rPr>
          <w:lang w:val="en-GB"/>
        </w:rPr>
        <w:t>Ranks 5 – 8 cannot be supported</w:t>
      </w:r>
    </w:p>
    <w:p w14:paraId="286EE297" w14:textId="0EF8BFBF" w:rsidR="00DA30F1" w:rsidRPr="008656BE" w:rsidRDefault="008656BE" w:rsidP="00263F29">
      <w:pPr>
        <w:pStyle w:val="BodyText"/>
        <w:rPr>
          <w:lang w:val="en-GB"/>
        </w:rPr>
      </w:pPr>
      <w:r>
        <w:rPr>
          <w:lang w:val="en-GB"/>
        </w:rPr>
        <w:t>Based on the above observations, we</w:t>
      </w:r>
      <w:r w:rsidR="00263F29">
        <w:rPr>
          <w:lang w:val="en-GB"/>
        </w:rPr>
        <w:t xml:space="preserve"> </w:t>
      </w:r>
      <w:r w:rsidR="00B72515">
        <w:rPr>
          <w:lang w:val="en-GB"/>
        </w:rPr>
        <w:t>make the following proposal:</w:t>
      </w:r>
    </w:p>
    <w:p w14:paraId="51CEB8E5" w14:textId="4527B564" w:rsidR="00B72515" w:rsidRDefault="00B72515" w:rsidP="001C6C8A">
      <w:pPr>
        <w:pStyle w:val="Proposal"/>
        <w:spacing w:after="0"/>
      </w:pPr>
      <w:bookmarkStart w:id="108" w:name="_Toc61882485"/>
      <w:r>
        <w:t xml:space="preserve">Support </w:t>
      </w:r>
      <w:r w:rsidR="00127C7B">
        <w:t xml:space="preserve">a configuration of DMRS </w:t>
      </w:r>
      <w:r w:rsidR="007E6D7F">
        <w:t xml:space="preserve">Type-1 </w:t>
      </w:r>
      <w:r w:rsidR="00127C7B">
        <w:t xml:space="preserve">that disables frequency domain CDM (FD-CDM) </w:t>
      </w:r>
      <w:r w:rsidR="007E6D7F">
        <w:t>within the same comb</w:t>
      </w:r>
      <w:r w:rsidR="00127C7B">
        <w:t xml:space="preserve"> (CDM group</w:t>
      </w:r>
      <w:r w:rsidR="007E6D7F">
        <w:t>)</w:t>
      </w:r>
      <w:r w:rsidR="00127C7B">
        <w:t xml:space="preserve"> </w:t>
      </w:r>
      <w:r w:rsidR="007E6D7F">
        <w:t xml:space="preserve">for </w:t>
      </w:r>
      <w:r>
        <w:t>480/960 kHz</w:t>
      </w:r>
      <w:r w:rsidR="00127C7B">
        <w:t>.</w:t>
      </w:r>
      <w:r w:rsidR="007E6D7F">
        <w:t xml:space="preserve"> This results in the following restrictions:</w:t>
      </w:r>
      <w:bookmarkEnd w:id="108"/>
    </w:p>
    <w:p w14:paraId="10F02D9C" w14:textId="5671547B" w:rsidR="00B72515" w:rsidRPr="007E6D7F" w:rsidRDefault="00B72515" w:rsidP="001C6C8A">
      <w:pPr>
        <w:pStyle w:val="Proposal"/>
        <w:numPr>
          <w:ilvl w:val="0"/>
          <w:numId w:val="45"/>
        </w:numPr>
        <w:spacing w:after="0"/>
      </w:pPr>
      <w:bookmarkStart w:id="109" w:name="_Toc61882486"/>
      <w:r w:rsidRPr="007E6D7F">
        <w:t>For single-symbol DMRS</w:t>
      </w:r>
      <w:r w:rsidR="00537F27" w:rsidRPr="007E6D7F">
        <w:t>:</w:t>
      </w:r>
      <w:r w:rsidR="007E6D7F">
        <w:t xml:space="preserve"> </w:t>
      </w:r>
      <w:r w:rsidRPr="007E6D7F">
        <w:t>Rank 3,4 not supported</w:t>
      </w:r>
      <w:bookmarkEnd w:id="109"/>
    </w:p>
    <w:p w14:paraId="690A8A21" w14:textId="28DDF38B" w:rsidR="0026556E" w:rsidRDefault="00B72515" w:rsidP="001C6C8A">
      <w:pPr>
        <w:pStyle w:val="Proposal"/>
        <w:numPr>
          <w:ilvl w:val="0"/>
          <w:numId w:val="45"/>
        </w:numPr>
        <w:spacing w:after="0"/>
      </w:pPr>
      <w:bookmarkStart w:id="110" w:name="_Toc61882487"/>
      <w:r w:rsidRPr="007E6D7F">
        <w:t>For double-symbol DMRS</w:t>
      </w:r>
      <w:r w:rsidR="00537F27" w:rsidRPr="007E6D7F">
        <w:t>:</w:t>
      </w:r>
      <w:r w:rsidR="007E6D7F">
        <w:t xml:space="preserve"> </w:t>
      </w:r>
      <w:r w:rsidRPr="007E6D7F">
        <w:t>Ranks 5 – 8 not supported</w:t>
      </w:r>
      <w:bookmarkEnd w:id="110"/>
    </w:p>
    <w:p w14:paraId="65D4DFFB" w14:textId="77777777" w:rsidR="00E602AC" w:rsidRPr="00ED2F53" w:rsidRDefault="00E602AC" w:rsidP="00E602AC">
      <w:pPr>
        <w:pStyle w:val="Proposal"/>
        <w:numPr>
          <w:ilvl w:val="0"/>
          <w:numId w:val="0"/>
        </w:numPr>
        <w:ind w:left="1310" w:hanging="131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6913DC" w14:paraId="25E239C9" w14:textId="77777777" w:rsidTr="0056263F">
        <w:tc>
          <w:tcPr>
            <w:tcW w:w="4819" w:type="dxa"/>
            <w:vAlign w:val="center"/>
          </w:tcPr>
          <w:p w14:paraId="38EB1397" w14:textId="7ACB5452" w:rsidR="006913DC" w:rsidRDefault="00FD609F" w:rsidP="00DA72E1">
            <w:pPr>
              <w:pStyle w:val="BodyText"/>
              <w:spacing w:after="0"/>
              <w:jc w:val="center"/>
              <w:rPr>
                <w:lang w:val="en-GB"/>
              </w:rPr>
            </w:pPr>
            <w:r>
              <w:rPr>
                <w:noProof/>
              </w:rPr>
              <w:drawing>
                <wp:inline distT="0" distB="0" distL="0" distR="0" wp14:anchorId="74BE7DCE" wp14:editId="4AED4BC9">
                  <wp:extent cx="3017520" cy="2263140"/>
                  <wp:effectExtent l="0" t="0" r="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2D5B6298" w14:textId="656ED22F" w:rsidR="006913DC" w:rsidRDefault="00FD609F" w:rsidP="00DA72E1">
            <w:pPr>
              <w:pStyle w:val="BodyText"/>
              <w:spacing w:after="0"/>
              <w:jc w:val="center"/>
              <w:rPr>
                <w:lang w:val="en-GB"/>
              </w:rPr>
            </w:pPr>
            <w:r>
              <w:rPr>
                <w:noProof/>
              </w:rPr>
              <w:drawing>
                <wp:inline distT="0" distB="0" distL="0" distR="0" wp14:anchorId="6A9ECFC2" wp14:editId="69952ADA">
                  <wp:extent cx="3017520" cy="2263140"/>
                  <wp:effectExtent l="0" t="0" r="0" b="3810"/>
                  <wp:docPr id="1646987620" name="Picture 164698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6913DC" w14:paraId="7B07C771" w14:textId="77777777" w:rsidTr="0056263F">
        <w:tc>
          <w:tcPr>
            <w:tcW w:w="4819" w:type="dxa"/>
            <w:vAlign w:val="center"/>
          </w:tcPr>
          <w:p w14:paraId="72CFA251" w14:textId="77777777" w:rsidR="006913DC" w:rsidRDefault="006913DC" w:rsidP="00DA72E1">
            <w:pPr>
              <w:pStyle w:val="BodyText"/>
              <w:spacing w:after="0"/>
              <w:jc w:val="center"/>
              <w:rPr>
                <w:lang w:val="en-GB"/>
              </w:rPr>
            </w:pPr>
            <w:r>
              <w:rPr>
                <w:lang w:val="en-GB"/>
              </w:rPr>
              <w:t>(a)</w:t>
            </w:r>
          </w:p>
        </w:tc>
        <w:tc>
          <w:tcPr>
            <w:tcW w:w="4820" w:type="dxa"/>
            <w:vAlign w:val="center"/>
          </w:tcPr>
          <w:p w14:paraId="2292F683" w14:textId="77777777" w:rsidR="006913DC" w:rsidRDefault="006913DC" w:rsidP="00DA72E1">
            <w:pPr>
              <w:pStyle w:val="BodyText"/>
              <w:keepNext/>
              <w:spacing w:after="0"/>
              <w:jc w:val="center"/>
              <w:rPr>
                <w:lang w:val="en-GB"/>
              </w:rPr>
            </w:pPr>
            <w:r>
              <w:rPr>
                <w:lang w:val="en-GB"/>
              </w:rPr>
              <w:t>(b)</w:t>
            </w:r>
          </w:p>
        </w:tc>
      </w:tr>
    </w:tbl>
    <w:p w14:paraId="00C51B8B" w14:textId="5D196A40" w:rsidR="00D350F9" w:rsidRPr="00672352" w:rsidRDefault="009159EB" w:rsidP="00C9086F">
      <w:pPr>
        <w:pStyle w:val="Caption"/>
        <w:spacing w:before="0"/>
        <w:jc w:val="both"/>
      </w:pPr>
      <w:bookmarkStart w:id="111" w:name="_Ref60938236"/>
      <w:r>
        <w:t xml:space="preserve">Figure </w:t>
      </w:r>
      <w:r>
        <w:fldChar w:fldCharType="begin"/>
      </w:r>
      <w:r>
        <w:instrText xml:space="preserve"> SEQ Figure \* ARABIC </w:instrText>
      </w:r>
      <w:r>
        <w:fldChar w:fldCharType="separate"/>
      </w:r>
      <w:r w:rsidR="00E602AC">
        <w:rPr>
          <w:noProof/>
        </w:rPr>
        <w:t>15</w:t>
      </w:r>
      <w:r>
        <w:fldChar w:fldCharType="end"/>
      </w:r>
      <w:bookmarkEnd w:id="111"/>
      <w:r>
        <w:t xml:space="preserve">: </w:t>
      </w:r>
      <w:r w:rsidRPr="00831EC0">
        <w:t xml:space="preserve">PDSCH performance for MCS22 for 480 kHz in TDL-A channel with </w:t>
      </w:r>
      <w:r w:rsidR="008229DD">
        <w:t>relative delay</w:t>
      </w:r>
      <w:r w:rsidR="008229DD" w:rsidRPr="00831EC0">
        <w:t xml:space="preserve"> </w:t>
      </w:r>
      <w:r w:rsidRPr="00831EC0">
        <w:t xml:space="preserve">spread of (a) </w:t>
      </w:r>
      <w:r w:rsidR="008229DD">
        <w:t>1%</w:t>
      </w:r>
      <w:r w:rsidR="00032BE2">
        <w:t xml:space="preserve"> </w:t>
      </w:r>
      <w:r w:rsidRPr="00831EC0">
        <w:t>and (</w:t>
      </w:r>
      <w:r w:rsidR="0075588C">
        <w:t>b</w:t>
      </w:r>
      <w:r w:rsidRPr="00831EC0">
        <w:t xml:space="preserve">) </w:t>
      </w:r>
      <w:r w:rsidR="008229DD">
        <w:t>2%</w:t>
      </w:r>
      <w:r w:rsidRPr="00831EC0">
        <w:t>.</w:t>
      </w:r>
      <w:r w:rsidR="00F33DF6">
        <w:t xml:space="preserve"> </w:t>
      </w:r>
    </w:p>
    <w:p w14:paraId="39C5F8D1" w14:textId="77777777" w:rsidR="00C9086F" w:rsidRPr="00581DC2" w:rsidRDefault="00C9086F" w:rsidP="00DA72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2919BA" w14:paraId="6F56080F" w14:textId="77777777" w:rsidTr="00D96D41">
        <w:tc>
          <w:tcPr>
            <w:tcW w:w="4814" w:type="dxa"/>
            <w:vAlign w:val="center"/>
          </w:tcPr>
          <w:p w14:paraId="6223E055" w14:textId="162A6060" w:rsidR="002919BA" w:rsidRDefault="00432ECD" w:rsidP="002919BA">
            <w:pPr>
              <w:pStyle w:val="BodyText"/>
              <w:jc w:val="center"/>
              <w:rPr>
                <w:lang w:val="en-GB"/>
              </w:rPr>
            </w:pPr>
            <w:r>
              <w:rPr>
                <w:noProof/>
              </w:rPr>
              <w:drawing>
                <wp:inline distT="0" distB="0" distL="0" distR="0" wp14:anchorId="72BFF00E" wp14:editId="4869373B">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15621897" w14:textId="188B93C2" w:rsidR="002919BA" w:rsidRDefault="005B3680" w:rsidP="002919BA">
            <w:pPr>
              <w:pStyle w:val="BodyText"/>
              <w:jc w:val="center"/>
              <w:rPr>
                <w:lang w:val="en-GB"/>
              </w:rPr>
            </w:pPr>
            <w:r>
              <w:rPr>
                <w:noProof/>
              </w:rPr>
              <w:drawing>
                <wp:inline distT="0" distB="0" distL="0" distR="0" wp14:anchorId="3DB027C8" wp14:editId="29F3073D">
                  <wp:extent cx="3017520" cy="22631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2919BA" w14:paraId="2691E593" w14:textId="77777777" w:rsidTr="00D96D41">
        <w:tc>
          <w:tcPr>
            <w:tcW w:w="4814" w:type="dxa"/>
            <w:vAlign w:val="center"/>
          </w:tcPr>
          <w:p w14:paraId="528011EC" w14:textId="77CD7169" w:rsidR="002919BA" w:rsidRDefault="002919BA" w:rsidP="002919BA">
            <w:pPr>
              <w:pStyle w:val="BodyText"/>
              <w:jc w:val="center"/>
              <w:rPr>
                <w:lang w:val="en-GB"/>
              </w:rPr>
            </w:pPr>
            <w:r>
              <w:rPr>
                <w:lang w:val="en-GB"/>
              </w:rPr>
              <w:t>(a)</w:t>
            </w:r>
          </w:p>
        </w:tc>
        <w:tc>
          <w:tcPr>
            <w:tcW w:w="4815" w:type="dxa"/>
            <w:vAlign w:val="center"/>
          </w:tcPr>
          <w:p w14:paraId="163C68EC" w14:textId="71144398" w:rsidR="002919BA" w:rsidRDefault="002919BA" w:rsidP="00D96D41">
            <w:pPr>
              <w:pStyle w:val="BodyText"/>
              <w:keepNext/>
              <w:jc w:val="center"/>
              <w:rPr>
                <w:lang w:val="en-GB"/>
              </w:rPr>
            </w:pPr>
            <w:r>
              <w:rPr>
                <w:lang w:val="en-GB"/>
              </w:rPr>
              <w:t>(b)</w:t>
            </w:r>
          </w:p>
        </w:tc>
      </w:tr>
    </w:tbl>
    <w:p w14:paraId="3FB2FE59" w14:textId="01B22356" w:rsidR="00D96D41" w:rsidRDefault="00144B23" w:rsidP="00DA72E1">
      <w:pPr>
        <w:pStyle w:val="Caption"/>
        <w:jc w:val="both"/>
        <w:rPr>
          <w:lang w:val="en-GB"/>
        </w:rPr>
      </w:pPr>
      <w:bookmarkStart w:id="112" w:name="_Ref60938246"/>
      <w:r>
        <w:t xml:space="preserve">Figure </w:t>
      </w:r>
      <w:r>
        <w:rPr>
          <w:b w:val="0"/>
        </w:rPr>
        <w:fldChar w:fldCharType="begin"/>
      </w:r>
      <w:r>
        <w:instrText xml:space="preserve"> SEQ Figure \* ARABIC </w:instrText>
      </w:r>
      <w:r>
        <w:rPr>
          <w:b w:val="0"/>
        </w:rPr>
        <w:fldChar w:fldCharType="separate"/>
      </w:r>
      <w:r w:rsidR="00E602AC">
        <w:rPr>
          <w:noProof/>
        </w:rPr>
        <w:t>16</w:t>
      </w:r>
      <w:r>
        <w:rPr>
          <w:b w:val="0"/>
        </w:rPr>
        <w:fldChar w:fldCharType="end"/>
      </w:r>
      <w:bookmarkEnd w:id="112"/>
      <w:r>
        <w:t xml:space="preserve">: </w:t>
      </w:r>
      <w:r w:rsidRPr="003433FE">
        <w:t xml:space="preserve">PDSCH performance for MCS22 for </w:t>
      </w:r>
      <w:r>
        <w:t>960</w:t>
      </w:r>
      <w:r w:rsidRPr="003433FE">
        <w:t xml:space="preserve"> kHz in TDL-A channel with </w:t>
      </w:r>
      <w:r w:rsidR="008229DD">
        <w:t xml:space="preserve">relative </w:t>
      </w:r>
      <w:r w:rsidRPr="003433FE">
        <w:t xml:space="preserve">delay spread of (a) </w:t>
      </w:r>
      <w:r w:rsidR="008229DD">
        <w:t>1%</w:t>
      </w:r>
      <w:r>
        <w:t xml:space="preserve"> and </w:t>
      </w:r>
      <w:r w:rsidRPr="003433FE">
        <w:t xml:space="preserve">(b) </w:t>
      </w:r>
      <w:r w:rsidR="008229DD">
        <w:t>2%</w:t>
      </w:r>
      <w:r>
        <w:t>.</w:t>
      </w:r>
    </w:p>
    <w:p w14:paraId="6A23FD91" w14:textId="66EAD775" w:rsidR="006637D8" w:rsidRDefault="006637D8" w:rsidP="00DA72E1">
      <w:pPr>
        <w:pStyle w:val="Caption"/>
        <w:keepNext/>
        <w:jc w:val="both"/>
      </w:pPr>
      <w:bookmarkStart w:id="113" w:name="_Ref60943032"/>
      <w:r>
        <w:lastRenderedPageBreak/>
        <w:t xml:space="preserve">Table </w:t>
      </w:r>
      <w:r>
        <w:fldChar w:fldCharType="begin"/>
      </w:r>
      <w:r>
        <w:instrText xml:space="preserve"> SEQ Table \* ARABIC </w:instrText>
      </w:r>
      <w:r>
        <w:fldChar w:fldCharType="separate"/>
      </w:r>
      <w:r w:rsidR="00E602AC">
        <w:rPr>
          <w:noProof/>
        </w:rPr>
        <w:t>5</w:t>
      </w:r>
      <w:r>
        <w:fldChar w:fldCharType="end"/>
      </w:r>
      <w:bookmarkEnd w:id="113"/>
      <w:r>
        <w:t xml:space="preserve">: </w:t>
      </w:r>
      <w:r w:rsidR="00B72515">
        <w:t xml:space="preserve">Required </w:t>
      </w:r>
      <w:r w:rsidRPr="000C2C0F">
        <w:t xml:space="preserve">SNR in dB </w:t>
      </w:r>
      <w:r w:rsidR="00B72515">
        <w:t xml:space="preserve">to </w:t>
      </w:r>
      <w:r w:rsidRPr="000C2C0F">
        <w:t>achiev</w:t>
      </w:r>
      <w:r w:rsidR="00B72515">
        <w:t>e</w:t>
      </w:r>
      <w:r w:rsidRPr="000C2C0F">
        <w:t xml:space="preserve"> BLER of 10% ∕ 1% for 480 kHz SCS for no phase noise scenario.</w:t>
      </w:r>
    </w:p>
    <w:tbl>
      <w:tblPr>
        <w:tblStyle w:val="TableGrid"/>
        <w:tblW w:w="9360" w:type="dxa"/>
        <w:tblInd w:w="-5" w:type="dxa"/>
        <w:tblLayout w:type="fixed"/>
        <w:tblLook w:val="04A0" w:firstRow="1" w:lastRow="0" w:firstColumn="1" w:lastColumn="0" w:noHBand="0" w:noVBand="1"/>
      </w:tblPr>
      <w:tblGrid>
        <w:gridCol w:w="760"/>
        <w:gridCol w:w="1135"/>
        <w:gridCol w:w="1530"/>
        <w:gridCol w:w="1170"/>
        <w:gridCol w:w="1170"/>
        <w:gridCol w:w="1260"/>
        <w:gridCol w:w="1170"/>
        <w:gridCol w:w="1165"/>
      </w:tblGrid>
      <w:tr w:rsidR="00852CBD" w14:paraId="6C8F2B15" w14:textId="77777777" w:rsidTr="00554DE7">
        <w:trPr>
          <w:trHeight w:val="432"/>
        </w:trPr>
        <w:tc>
          <w:tcPr>
            <w:tcW w:w="760" w:type="dxa"/>
            <w:tcBorders>
              <w:top w:val="nil"/>
              <w:left w:val="nil"/>
              <w:bottom w:val="single" w:sz="4" w:space="0" w:color="auto"/>
              <w:right w:val="nil"/>
            </w:tcBorders>
            <w:shd w:val="clear" w:color="auto" w:fill="auto"/>
            <w:vAlign w:val="center"/>
          </w:tcPr>
          <w:p w14:paraId="0E6A290A" w14:textId="77777777" w:rsidR="00852CBD" w:rsidRPr="00DA72E1" w:rsidRDefault="00852CBD" w:rsidP="00BE28E6">
            <w:pPr>
              <w:spacing w:after="0"/>
              <w:jc w:val="center"/>
              <w:rPr>
                <w:sz w:val="20"/>
                <w:szCs w:val="20"/>
                <w:lang w:eastAsia="en-GB"/>
              </w:rPr>
            </w:pPr>
          </w:p>
        </w:tc>
        <w:tc>
          <w:tcPr>
            <w:tcW w:w="1135" w:type="dxa"/>
            <w:tcBorders>
              <w:top w:val="nil"/>
              <w:left w:val="nil"/>
              <w:bottom w:val="single" w:sz="4" w:space="0" w:color="auto"/>
              <w:right w:val="nil"/>
            </w:tcBorders>
            <w:shd w:val="clear" w:color="auto" w:fill="auto"/>
            <w:vAlign w:val="center"/>
          </w:tcPr>
          <w:p w14:paraId="19B50FF2" w14:textId="77777777" w:rsidR="00852CBD" w:rsidRPr="00DA72E1" w:rsidRDefault="00852CBD" w:rsidP="00BE28E6">
            <w:pPr>
              <w:spacing w:after="0"/>
              <w:jc w:val="center"/>
              <w:rPr>
                <w:sz w:val="20"/>
                <w:szCs w:val="20"/>
                <w:lang w:eastAsia="en-GB"/>
              </w:rPr>
            </w:pPr>
          </w:p>
        </w:tc>
        <w:tc>
          <w:tcPr>
            <w:tcW w:w="1530" w:type="dxa"/>
            <w:tcBorders>
              <w:top w:val="nil"/>
              <w:left w:val="nil"/>
            </w:tcBorders>
            <w:shd w:val="clear" w:color="auto" w:fill="auto"/>
            <w:vAlign w:val="center"/>
          </w:tcPr>
          <w:p w14:paraId="523169F0" w14:textId="6FCA7773" w:rsidR="00852CBD" w:rsidRPr="00DA72E1" w:rsidRDefault="00852CBD" w:rsidP="00BE28E6">
            <w:pPr>
              <w:spacing w:after="0"/>
              <w:jc w:val="center"/>
              <w:rPr>
                <w:sz w:val="20"/>
                <w:szCs w:val="20"/>
                <w:lang w:eastAsia="en-GB"/>
              </w:rPr>
            </w:pPr>
          </w:p>
        </w:tc>
        <w:tc>
          <w:tcPr>
            <w:tcW w:w="2340" w:type="dxa"/>
            <w:gridSpan w:val="2"/>
            <w:shd w:val="clear" w:color="auto" w:fill="E7E6E6" w:themeFill="background2"/>
            <w:vAlign w:val="center"/>
          </w:tcPr>
          <w:p w14:paraId="19226E0C" w14:textId="612A3635" w:rsidR="00852CBD" w:rsidRPr="00DA72E1" w:rsidRDefault="00852CBD" w:rsidP="00BE28E6">
            <w:pPr>
              <w:spacing w:after="0"/>
              <w:jc w:val="center"/>
              <w:rPr>
                <w:sz w:val="20"/>
                <w:szCs w:val="18"/>
                <w:lang w:eastAsia="en-GB"/>
              </w:rPr>
            </w:pPr>
            <w:r w:rsidRPr="007E6D7F">
              <w:rPr>
                <w:sz w:val="20"/>
                <w:szCs w:val="18"/>
                <w:lang w:eastAsia="en-GB"/>
              </w:rPr>
              <w:t>Rank-1</w:t>
            </w:r>
          </w:p>
        </w:tc>
        <w:tc>
          <w:tcPr>
            <w:tcW w:w="3595" w:type="dxa"/>
            <w:gridSpan w:val="3"/>
            <w:shd w:val="clear" w:color="auto" w:fill="E7E6E6" w:themeFill="background2"/>
            <w:vAlign w:val="center"/>
          </w:tcPr>
          <w:p w14:paraId="40CF5225" w14:textId="20115949" w:rsidR="00852CBD" w:rsidRPr="00DA72E1" w:rsidRDefault="00852CBD" w:rsidP="00BE28E6">
            <w:pPr>
              <w:spacing w:after="0"/>
              <w:jc w:val="center"/>
              <w:rPr>
                <w:sz w:val="20"/>
                <w:szCs w:val="18"/>
                <w:lang w:eastAsia="en-GB"/>
              </w:rPr>
            </w:pPr>
            <w:r w:rsidRPr="007E6D7F">
              <w:rPr>
                <w:sz w:val="20"/>
                <w:szCs w:val="18"/>
                <w:lang w:eastAsia="en-GB"/>
              </w:rPr>
              <w:t>Rank-2</w:t>
            </w:r>
          </w:p>
        </w:tc>
      </w:tr>
      <w:tr w:rsidR="00852CBD" w14:paraId="672C02BC" w14:textId="692588B6" w:rsidTr="00852CBD">
        <w:trPr>
          <w:trHeight w:val="240"/>
        </w:trPr>
        <w:tc>
          <w:tcPr>
            <w:tcW w:w="760" w:type="dxa"/>
            <w:tcBorders>
              <w:top w:val="single" w:sz="4" w:space="0" w:color="auto"/>
            </w:tcBorders>
            <w:shd w:val="clear" w:color="auto" w:fill="D0CECE" w:themeFill="background2" w:themeFillShade="E6"/>
            <w:vAlign w:val="center"/>
          </w:tcPr>
          <w:p w14:paraId="36730A08" w14:textId="3A8AAC37" w:rsidR="00852CBD" w:rsidRPr="00DA72E1" w:rsidRDefault="00852CBD" w:rsidP="00DA72E1">
            <w:pPr>
              <w:spacing w:before="60" w:after="60"/>
              <w:jc w:val="center"/>
              <w:rPr>
                <w:sz w:val="20"/>
                <w:szCs w:val="18"/>
                <w:lang w:eastAsia="en-GB"/>
              </w:rPr>
            </w:pPr>
            <w:r w:rsidRPr="007E6D7F">
              <w:rPr>
                <w:sz w:val="20"/>
                <w:szCs w:val="18"/>
                <w:lang w:eastAsia="en-GB"/>
              </w:rPr>
              <w:t>MCS</w:t>
            </w:r>
          </w:p>
        </w:tc>
        <w:tc>
          <w:tcPr>
            <w:tcW w:w="1135" w:type="dxa"/>
            <w:tcBorders>
              <w:top w:val="single" w:sz="4" w:space="0" w:color="auto"/>
            </w:tcBorders>
            <w:shd w:val="clear" w:color="auto" w:fill="D5DCE4" w:themeFill="text2" w:themeFillTint="33"/>
            <w:vAlign w:val="center"/>
          </w:tcPr>
          <w:p w14:paraId="0C02BD3E" w14:textId="40F36255" w:rsidR="00852CBD" w:rsidRPr="00DA72E1" w:rsidRDefault="00852CBD" w:rsidP="00DA72E1">
            <w:pPr>
              <w:spacing w:before="60" w:after="60"/>
              <w:jc w:val="center"/>
              <w:rPr>
                <w:sz w:val="20"/>
                <w:szCs w:val="18"/>
                <w:lang w:eastAsia="en-GB"/>
              </w:rPr>
            </w:pPr>
            <w:r w:rsidRPr="007E6D7F">
              <w:rPr>
                <w:sz w:val="20"/>
                <w:szCs w:val="18"/>
                <w:lang w:eastAsia="en-GB"/>
              </w:rPr>
              <w:t>Relative DS</w:t>
            </w:r>
          </w:p>
        </w:tc>
        <w:tc>
          <w:tcPr>
            <w:tcW w:w="1530" w:type="dxa"/>
            <w:tcBorders>
              <w:top w:val="single" w:sz="4" w:space="0" w:color="auto"/>
            </w:tcBorders>
            <w:shd w:val="clear" w:color="auto" w:fill="AEAAAA" w:themeFill="background2" w:themeFillShade="BF"/>
            <w:vAlign w:val="center"/>
          </w:tcPr>
          <w:p w14:paraId="76549C4F" w14:textId="387F7044" w:rsidR="00852CBD" w:rsidRPr="00DA72E1" w:rsidRDefault="00852CBD" w:rsidP="00DA72E1">
            <w:pPr>
              <w:spacing w:before="60" w:after="60"/>
              <w:jc w:val="center"/>
              <w:rPr>
                <w:sz w:val="20"/>
                <w:szCs w:val="18"/>
                <w:lang w:eastAsia="en-GB"/>
              </w:rPr>
            </w:pPr>
            <w:r w:rsidRPr="007E6D7F">
              <w:rPr>
                <w:sz w:val="20"/>
                <w:szCs w:val="18"/>
                <w:lang w:eastAsia="en-GB"/>
              </w:rPr>
              <w:t>Channel estimation</w:t>
            </w:r>
          </w:p>
        </w:tc>
        <w:tc>
          <w:tcPr>
            <w:tcW w:w="1170" w:type="dxa"/>
            <w:shd w:val="clear" w:color="auto" w:fill="AEAAAA" w:themeFill="background2" w:themeFillShade="BF"/>
            <w:vAlign w:val="center"/>
          </w:tcPr>
          <w:p w14:paraId="7AD1E968" w14:textId="45AD54DF" w:rsidR="00852CBD" w:rsidRDefault="00852CBD" w:rsidP="007E6D7F">
            <w:pPr>
              <w:spacing w:after="0"/>
              <w:jc w:val="center"/>
              <w:rPr>
                <w:sz w:val="20"/>
                <w:szCs w:val="18"/>
                <w:lang w:eastAsia="en-GB"/>
              </w:rPr>
            </w:pPr>
            <w:r w:rsidRPr="007E6D7F">
              <w:rPr>
                <w:sz w:val="20"/>
                <w:szCs w:val="18"/>
                <w:lang w:eastAsia="en-GB"/>
              </w:rPr>
              <w:t>Practical</w:t>
            </w:r>
          </w:p>
          <w:p w14:paraId="1F741ABD" w14:textId="77777777" w:rsidR="00F8574A" w:rsidRPr="00DA72E1" w:rsidRDefault="00F8574A">
            <w:pPr>
              <w:spacing w:after="0"/>
              <w:jc w:val="center"/>
              <w:rPr>
                <w:sz w:val="20"/>
                <w:szCs w:val="18"/>
                <w:lang w:eastAsia="en-GB"/>
              </w:rPr>
            </w:pPr>
          </w:p>
          <w:p w14:paraId="37C0567B" w14:textId="77777777" w:rsidR="00852CBD" w:rsidRPr="007E6D7F" w:rsidRDefault="00852CBD" w:rsidP="007E6D7F">
            <w:pPr>
              <w:spacing w:after="0"/>
              <w:jc w:val="center"/>
              <w:rPr>
                <w:sz w:val="20"/>
                <w:szCs w:val="18"/>
                <w:lang w:eastAsia="en-GB"/>
              </w:rPr>
            </w:pPr>
            <w:r w:rsidRPr="007E6D7F">
              <w:rPr>
                <w:sz w:val="20"/>
                <w:szCs w:val="18"/>
                <w:lang w:eastAsia="en-GB"/>
              </w:rPr>
              <w:t>Type-1</w:t>
            </w:r>
          </w:p>
          <w:p w14:paraId="65411C31" w14:textId="6600F30E" w:rsidR="007E6D7F" w:rsidRPr="00DA72E1" w:rsidRDefault="007E6D7F" w:rsidP="007E6D7F">
            <w:pPr>
              <w:spacing w:after="0"/>
              <w:jc w:val="center"/>
              <w:rPr>
                <w:sz w:val="20"/>
                <w:szCs w:val="18"/>
                <w:lang w:eastAsia="en-GB"/>
              </w:rPr>
            </w:pPr>
            <w:r w:rsidRPr="007E6D7F">
              <w:rPr>
                <w:sz w:val="20"/>
                <w:szCs w:val="18"/>
                <w:lang w:eastAsia="en-GB"/>
              </w:rPr>
              <w:t>DMRS</w:t>
            </w:r>
          </w:p>
        </w:tc>
        <w:tc>
          <w:tcPr>
            <w:tcW w:w="1170" w:type="dxa"/>
            <w:shd w:val="clear" w:color="auto" w:fill="AEAAAA" w:themeFill="background2" w:themeFillShade="BF"/>
            <w:vAlign w:val="center"/>
          </w:tcPr>
          <w:p w14:paraId="4074504D" w14:textId="68C24D00" w:rsidR="00852CBD" w:rsidRPr="00DA72E1" w:rsidRDefault="00852CBD">
            <w:pPr>
              <w:spacing w:after="0"/>
              <w:jc w:val="center"/>
              <w:rPr>
                <w:sz w:val="20"/>
                <w:szCs w:val="18"/>
                <w:lang w:eastAsia="en-GB"/>
              </w:rPr>
            </w:pPr>
            <w:r w:rsidRPr="007E6D7F">
              <w:rPr>
                <w:sz w:val="20"/>
                <w:szCs w:val="18"/>
                <w:lang w:eastAsia="en-GB"/>
              </w:rPr>
              <w:t>Ideal</w:t>
            </w:r>
          </w:p>
        </w:tc>
        <w:tc>
          <w:tcPr>
            <w:tcW w:w="1260" w:type="dxa"/>
            <w:shd w:val="clear" w:color="auto" w:fill="AEAAAA" w:themeFill="background2" w:themeFillShade="BF"/>
            <w:vAlign w:val="center"/>
          </w:tcPr>
          <w:p w14:paraId="054F666E" w14:textId="041F945B" w:rsidR="00852CBD" w:rsidRDefault="00852CBD" w:rsidP="007E6D7F">
            <w:pPr>
              <w:spacing w:after="0"/>
              <w:jc w:val="center"/>
              <w:rPr>
                <w:sz w:val="20"/>
                <w:szCs w:val="18"/>
                <w:lang w:eastAsia="en-GB"/>
              </w:rPr>
            </w:pPr>
            <w:r w:rsidRPr="007E6D7F">
              <w:rPr>
                <w:sz w:val="20"/>
                <w:szCs w:val="18"/>
                <w:lang w:eastAsia="en-GB"/>
              </w:rPr>
              <w:t>Practical</w:t>
            </w:r>
          </w:p>
          <w:p w14:paraId="303087FD" w14:textId="77777777" w:rsidR="00F8574A" w:rsidRPr="00DA72E1" w:rsidRDefault="00F8574A">
            <w:pPr>
              <w:spacing w:after="0"/>
              <w:jc w:val="center"/>
              <w:rPr>
                <w:sz w:val="20"/>
                <w:szCs w:val="18"/>
                <w:lang w:eastAsia="en-GB"/>
              </w:rPr>
            </w:pPr>
          </w:p>
          <w:p w14:paraId="2C25F320" w14:textId="7FF95B68" w:rsidR="004773B3" w:rsidRDefault="007E6D7F" w:rsidP="007E6D7F">
            <w:pPr>
              <w:spacing w:after="0"/>
              <w:jc w:val="center"/>
              <w:rPr>
                <w:sz w:val="20"/>
                <w:szCs w:val="18"/>
                <w:lang w:eastAsia="en-GB"/>
              </w:rPr>
            </w:pPr>
            <w:r w:rsidRPr="007E6D7F">
              <w:rPr>
                <w:sz w:val="20"/>
                <w:szCs w:val="18"/>
                <w:lang w:eastAsia="en-GB"/>
              </w:rPr>
              <w:t>Type-1 DMRS</w:t>
            </w:r>
          </w:p>
          <w:p w14:paraId="69215081" w14:textId="043CD0E1" w:rsidR="00852CBD" w:rsidRPr="00DA72E1" w:rsidRDefault="007E6D7F" w:rsidP="004773B3">
            <w:pPr>
              <w:spacing w:after="0"/>
              <w:jc w:val="center"/>
              <w:rPr>
                <w:sz w:val="20"/>
                <w:szCs w:val="18"/>
                <w:lang w:eastAsia="en-GB"/>
              </w:rPr>
            </w:pPr>
            <w:r w:rsidRPr="007E6D7F">
              <w:rPr>
                <w:sz w:val="20"/>
                <w:szCs w:val="18"/>
                <w:lang w:eastAsia="en-GB"/>
              </w:rPr>
              <w:t>(</w:t>
            </w:r>
            <w:r w:rsidR="004773B3">
              <w:rPr>
                <w:sz w:val="20"/>
                <w:szCs w:val="18"/>
                <w:lang w:eastAsia="en-GB"/>
              </w:rPr>
              <w:t>No FD-CDM</w:t>
            </w:r>
            <w:r w:rsidRPr="007E6D7F">
              <w:rPr>
                <w:sz w:val="20"/>
                <w:szCs w:val="18"/>
                <w:lang w:eastAsia="en-GB"/>
              </w:rPr>
              <w:t>)</w:t>
            </w:r>
          </w:p>
        </w:tc>
        <w:tc>
          <w:tcPr>
            <w:tcW w:w="1170" w:type="dxa"/>
            <w:shd w:val="clear" w:color="auto" w:fill="AEAAAA" w:themeFill="background2" w:themeFillShade="BF"/>
            <w:vAlign w:val="center"/>
          </w:tcPr>
          <w:p w14:paraId="68B2FDEE" w14:textId="2AAFE909" w:rsidR="00852CBD" w:rsidRDefault="00852CBD" w:rsidP="007E6D7F">
            <w:pPr>
              <w:spacing w:after="0"/>
              <w:jc w:val="center"/>
              <w:rPr>
                <w:sz w:val="20"/>
                <w:szCs w:val="18"/>
                <w:lang w:eastAsia="en-GB"/>
              </w:rPr>
            </w:pPr>
            <w:r w:rsidRPr="007E6D7F">
              <w:rPr>
                <w:sz w:val="20"/>
                <w:szCs w:val="18"/>
                <w:lang w:eastAsia="en-GB"/>
              </w:rPr>
              <w:t>Practical</w:t>
            </w:r>
          </w:p>
          <w:p w14:paraId="1D868F3F" w14:textId="77777777" w:rsidR="00F8574A" w:rsidRPr="00DA72E1" w:rsidRDefault="00F8574A">
            <w:pPr>
              <w:spacing w:after="0"/>
              <w:jc w:val="center"/>
              <w:rPr>
                <w:sz w:val="20"/>
                <w:szCs w:val="18"/>
                <w:lang w:eastAsia="en-GB"/>
              </w:rPr>
            </w:pPr>
          </w:p>
          <w:p w14:paraId="26FD86E0" w14:textId="0253833F" w:rsidR="00852CBD" w:rsidRPr="00DA72E1" w:rsidRDefault="00852CBD">
            <w:pPr>
              <w:spacing w:after="0"/>
              <w:jc w:val="center"/>
              <w:rPr>
                <w:sz w:val="20"/>
                <w:szCs w:val="18"/>
                <w:lang w:eastAsia="en-GB"/>
              </w:rPr>
            </w:pPr>
            <w:r w:rsidRPr="007E6D7F">
              <w:rPr>
                <w:sz w:val="20"/>
                <w:szCs w:val="18"/>
                <w:lang w:eastAsia="en-GB"/>
              </w:rPr>
              <w:t>Type-1</w:t>
            </w:r>
            <w:r w:rsidR="007E6D7F" w:rsidRPr="007E6D7F">
              <w:rPr>
                <w:sz w:val="20"/>
                <w:szCs w:val="18"/>
                <w:lang w:eastAsia="en-GB"/>
              </w:rPr>
              <w:t xml:space="preserve"> DMRS (FD-CDM)</w:t>
            </w:r>
          </w:p>
        </w:tc>
        <w:tc>
          <w:tcPr>
            <w:tcW w:w="1165" w:type="dxa"/>
            <w:shd w:val="clear" w:color="auto" w:fill="AEAAAA" w:themeFill="background2" w:themeFillShade="BF"/>
            <w:vAlign w:val="center"/>
          </w:tcPr>
          <w:p w14:paraId="5FFA9B83" w14:textId="42E572BE" w:rsidR="00852CBD" w:rsidRPr="00DA72E1" w:rsidRDefault="00852CBD">
            <w:pPr>
              <w:spacing w:after="0"/>
              <w:jc w:val="center"/>
              <w:rPr>
                <w:sz w:val="20"/>
                <w:szCs w:val="18"/>
                <w:lang w:eastAsia="en-GB"/>
              </w:rPr>
            </w:pPr>
            <w:r w:rsidRPr="007E6D7F">
              <w:rPr>
                <w:sz w:val="20"/>
                <w:szCs w:val="18"/>
                <w:lang w:eastAsia="en-GB"/>
              </w:rPr>
              <w:t>Ideal</w:t>
            </w:r>
          </w:p>
        </w:tc>
      </w:tr>
      <w:tr w:rsidR="00852CBD" w14:paraId="1FC59BB8" w14:textId="5806104E" w:rsidTr="000444BD">
        <w:trPr>
          <w:trHeight w:val="160"/>
        </w:trPr>
        <w:tc>
          <w:tcPr>
            <w:tcW w:w="760" w:type="dxa"/>
            <w:vMerge w:val="restart"/>
            <w:tcBorders>
              <w:top w:val="single" w:sz="4" w:space="0" w:color="FFFFFF" w:themeColor="background1"/>
            </w:tcBorders>
            <w:shd w:val="clear" w:color="auto" w:fill="D0CECE" w:themeFill="background2" w:themeFillShade="E6"/>
            <w:vAlign w:val="center"/>
          </w:tcPr>
          <w:p w14:paraId="67F8E538" w14:textId="18B94BD1" w:rsidR="00852CBD" w:rsidRPr="00DA72E1" w:rsidRDefault="00852CBD" w:rsidP="00DA72E1">
            <w:pPr>
              <w:spacing w:before="60" w:after="60"/>
              <w:jc w:val="center"/>
              <w:rPr>
                <w:sz w:val="20"/>
                <w:szCs w:val="18"/>
                <w:lang w:eastAsia="en-GB"/>
              </w:rPr>
            </w:pPr>
            <w:r w:rsidRPr="007E6D7F">
              <w:rPr>
                <w:sz w:val="20"/>
                <w:szCs w:val="18"/>
                <w:lang w:eastAsia="en-GB"/>
              </w:rPr>
              <w:t>22</w:t>
            </w:r>
          </w:p>
        </w:tc>
        <w:tc>
          <w:tcPr>
            <w:tcW w:w="1135" w:type="dxa"/>
            <w:tcBorders>
              <w:top w:val="single" w:sz="4" w:space="0" w:color="FFFFFF" w:themeColor="background1"/>
            </w:tcBorders>
            <w:shd w:val="clear" w:color="auto" w:fill="D5DCE4" w:themeFill="text2" w:themeFillTint="33"/>
            <w:vAlign w:val="center"/>
          </w:tcPr>
          <w:p w14:paraId="151AD077" w14:textId="4A76717A" w:rsidR="00852CBD" w:rsidRPr="00DA72E1" w:rsidRDefault="00852CBD" w:rsidP="00DA72E1">
            <w:pPr>
              <w:spacing w:before="60" w:after="60"/>
              <w:jc w:val="center"/>
              <w:rPr>
                <w:sz w:val="20"/>
                <w:szCs w:val="18"/>
                <w:lang w:eastAsia="en-GB"/>
              </w:rPr>
            </w:pPr>
            <w:r w:rsidRPr="007E6D7F">
              <w:rPr>
                <w:sz w:val="20"/>
                <w:szCs w:val="18"/>
                <w:lang w:eastAsia="en-GB"/>
              </w:rPr>
              <w:t>0.5%</w:t>
            </w:r>
          </w:p>
        </w:tc>
        <w:tc>
          <w:tcPr>
            <w:tcW w:w="1530" w:type="dxa"/>
            <w:tcBorders>
              <w:top w:val="single" w:sz="4" w:space="0" w:color="FFFFFF" w:themeColor="background1"/>
            </w:tcBorders>
            <w:shd w:val="clear" w:color="auto" w:fill="E7E6E6" w:themeFill="background2"/>
            <w:vAlign w:val="center"/>
          </w:tcPr>
          <w:p w14:paraId="527E73D4" w14:textId="6F43BF9D" w:rsidR="00852CBD" w:rsidRPr="00DA72E1" w:rsidRDefault="00852CBD" w:rsidP="00DA72E1">
            <w:pPr>
              <w:spacing w:before="60" w:after="60"/>
              <w:jc w:val="center"/>
              <w:rPr>
                <w:sz w:val="20"/>
                <w:szCs w:val="18"/>
                <w:lang w:eastAsia="en-GB"/>
              </w:rPr>
            </w:pPr>
            <w:r w:rsidRPr="007E6D7F">
              <w:rPr>
                <w:sz w:val="20"/>
                <w:szCs w:val="18"/>
                <w:lang w:eastAsia="en-GB"/>
              </w:rPr>
              <w:t>TDL-A, 10 ns</w:t>
            </w:r>
          </w:p>
        </w:tc>
        <w:tc>
          <w:tcPr>
            <w:tcW w:w="1170" w:type="dxa"/>
            <w:tcBorders>
              <w:top w:val="single" w:sz="4" w:space="0" w:color="FFFFFF" w:themeColor="background1"/>
            </w:tcBorders>
            <w:vAlign w:val="center"/>
          </w:tcPr>
          <w:p w14:paraId="106553DA" w14:textId="568EF8D7" w:rsidR="00852CBD" w:rsidRPr="00DA72E1" w:rsidRDefault="00852CBD" w:rsidP="00DA72E1">
            <w:pPr>
              <w:spacing w:before="60" w:after="60"/>
              <w:jc w:val="center"/>
              <w:rPr>
                <w:sz w:val="20"/>
                <w:szCs w:val="18"/>
                <w:lang w:eastAsia="en-GB"/>
              </w:rPr>
            </w:pPr>
            <w:r w:rsidRPr="007E6D7F">
              <w:rPr>
                <w:sz w:val="20"/>
                <w:szCs w:val="18"/>
                <w:lang w:eastAsia="en-GB"/>
              </w:rPr>
              <w:t>14.3/15.7</w:t>
            </w:r>
          </w:p>
        </w:tc>
        <w:tc>
          <w:tcPr>
            <w:tcW w:w="1170" w:type="dxa"/>
            <w:tcBorders>
              <w:top w:val="single" w:sz="4" w:space="0" w:color="FFFFFF" w:themeColor="background1"/>
            </w:tcBorders>
            <w:vAlign w:val="center"/>
          </w:tcPr>
          <w:p w14:paraId="2D0A9BD3" w14:textId="0110ECB2" w:rsidR="00852CBD" w:rsidRPr="00DA72E1" w:rsidRDefault="00852CBD" w:rsidP="00DA72E1">
            <w:pPr>
              <w:spacing w:before="60" w:after="60"/>
              <w:jc w:val="center"/>
              <w:rPr>
                <w:sz w:val="20"/>
                <w:szCs w:val="18"/>
                <w:lang w:eastAsia="en-GB"/>
              </w:rPr>
            </w:pPr>
            <w:r w:rsidRPr="007E6D7F">
              <w:rPr>
                <w:sz w:val="20"/>
                <w:szCs w:val="18"/>
                <w:lang w:eastAsia="en-GB"/>
              </w:rPr>
              <w:t>14.1/15.5</w:t>
            </w:r>
          </w:p>
        </w:tc>
        <w:tc>
          <w:tcPr>
            <w:tcW w:w="1260" w:type="dxa"/>
            <w:tcBorders>
              <w:top w:val="single" w:sz="4" w:space="0" w:color="FFFFFF" w:themeColor="background1"/>
            </w:tcBorders>
            <w:vAlign w:val="center"/>
          </w:tcPr>
          <w:p w14:paraId="608C4BA0" w14:textId="65EBC6ED" w:rsidR="00852CBD" w:rsidRPr="00DA72E1" w:rsidRDefault="00852CBD" w:rsidP="00DA72E1">
            <w:pPr>
              <w:spacing w:before="60" w:after="60"/>
              <w:jc w:val="center"/>
              <w:rPr>
                <w:sz w:val="20"/>
                <w:szCs w:val="18"/>
                <w:lang w:eastAsia="en-GB"/>
              </w:rPr>
            </w:pPr>
            <w:r w:rsidRPr="007E6D7F">
              <w:rPr>
                <w:sz w:val="20"/>
                <w:szCs w:val="18"/>
                <w:lang w:eastAsia="en-GB"/>
              </w:rPr>
              <w:t>19.5/20.9</w:t>
            </w:r>
          </w:p>
        </w:tc>
        <w:tc>
          <w:tcPr>
            <w:tcW w:w="1170" w:type="dxa"/>
            <w:tcBorders>
              <w:top w:val="single" w:sz="4" w:space="0" w:color="FFFFFF" w:themeColor="background1"/>
            </w:tcBorders>
            <w:vAlign w:val="center"/>
          </w:tcPr>
          <w:p w14:paraId="589D25F2" w14:textId="302F06C0" w:rsidR="00852CBD" w:rsidRPr="00DA72E1" w:rsidRDefault="00852CBD" w:rsidP="00DA72E1">
            <w:pPr>
              <w:spacing w:before="60" w:after="60"/>
              <w:jc w:val="center"/>
              <w:rPr>
                <w:sz w:val="20"/>
                <w:szCs w:val="18"/>
                <w:lang w:eastAsia="en-GB"/>
              </w:rPr>
            </w:pPr>
            <w:r w:rsidRPr="007E6D7F">
              <w:rPr>
                <w:sz w:val="20"/>
                <w:szCs w:val="18"/>
                <w:lang w:eastAsia="en-GB"/>
              </w:rPr>
              <w:t>19.5/20.9</w:t>
            </w:r>
          </w:p>
        </w:tc>
        <w:tc>
          <w:tcPr>
            <w:tcW w:w="1165" w:type="dxa"/>
            <w:tcBorders>
              <w:top w:val="single" w:sz="4" w:space="0" w:color="FFFFFF" w:themeColor="background1"/>
            </w:tcBorders>
            <w:vAlign w:val="center"/>
          </w:tcPr>
          <w:p w14:paraId="7BAC7406" w14:textId="776FC4BA" w:rsidR="00852CBD" w:rsidRPr="00DA72E1" w:rsidRDefault="00852CBD" w:rsidP="00DA72E1">
            <w:pPr>
              <w:spacing w:before="60" w:after="60"/>
              <w:jc w:val="center"/>
              <w:rPr>
                <w:sz w:val="20"/>
                <w:szCs w:val="18"/>
                <w:lang w:eastAsia="en-GB"/>
              </w:rPr>
            </w:pPr>
            <w:r w:rsidRPr="007E6D7F">
              <w:rPr>
                <w:sz w:val="20"/>
                <w:szCs w:val="18"/>
                <w:lang w:eastAsia="en-GB"/>
              </w:rPr>
              <w:t>19/20.4</w:t>
            </w:r>
          </w:p>
        </w:tc>
      </w:tr>
      <w:tr w:rsidR="00852CBD" w14:paraId="7614D9F0" w14:textId="47F01C4E" w:rsidTr="000444BD">
        <w:trPr>
          <w:trHeight w:val="160"/>
        </w:trPr>
        <w:tc>
          <w:tcPr>
            <w:tcW w:w="760" w:type="dxa"/>
            <w:vMerge/>
            <w:shd w:val="clear" w:color="auto" w:fill="D0CECE" w:themeFill="background2" w:themeFillShade="E6"/>
            <w:vAlign w:val="center"/>
          </w:tcPr>
          <w:p w14:paraId="08D77B81"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68D6FEC4" w14:textId="16BA81FF" w:rsidR="00852CBD" w:rsidRPr="00DA72E1" w:rsidRDefault="00852CBD" w:rsidP="00DA72E1">
            <w:pPr>
              <w:spacing w:before="60" w:after="60"/>
              <w:jc w:val="center"/>
              <w:rPr>
                <w:sz w:val="20"/>
                <w:szCs w:val="18"/>
                <w:lang w:eastAsia="en-GB"/>
              </w:rPr>
            </w:pPr>
            <w:r w:rsidRPr="007E6D7F">
              <w:rPr>
                <w:sz w:val="20"/>
                <w:szCs w:val="18"/>
                <w:lang w:eastAsia="en-GB"/>
              </w:rPr>
              <w:t>1%</w:t>
            </w:r>
          </w:p>
        </w:tc>
        <w:tc>
          <w:tcPr>
            <w:tcW w:w="1530" w:type="dxa"/>
            <w:shd w:val="clear" w:color="auto" w:fill="E7E6E6" w:themeFill="background2"/>
            <w:vAlign w:val="center"/>
          </w:tcPr>
          <w:p w14:paraId="4DA9A8BA" w14:textId="32B51AEF" w:rsidR="00852CBD" w:rsidRPr="00DA72E1" w:rsidRDefault="00852CBD" w:rsidP="00DA72E1">
            <w:pPr>
              <w:spacing w:before="60" w:after="60"/>
              <w:jc w:val="center"/>
              <w:rPr>
                <w:sz w:val="20"/>
                <w:szCs w:val="18"/>
                <w:lang w:eastAsia="en-GB"/>
              </w:rPr>
            </w:pPr>
            <w:r w:rsidRPr="007E6D7F">
              <w:rPr>
                <w:sz w:val="20"/>
                <w:szCs w:val="18"/>
                <w:lang w:eastAsia="en-GB"/>
              </w:rPr>
              <w:t>TDL-A, 20 ns</w:t>
            </w:r>
          </w:p>
        </w:tc>
        <w:tc>
          <w:tcPr>
            <w:tcW w:w="1170" w:type="dxa"/>
            <w:vAlign w:val="center"/>
          </w:tcPr>
          <w:p w14:paraId="1EFA1A83" w14:textId="1AA63FE4" w:rsidR="00852CBD" w:rsidRPr="00DA72E1" w:rsidRDefault="00852CBD" w:rsidP="00DA72E1">
            <w:pPr>
              <w:spacing w:before="60" w:after="60"/>
              <w:jc w:val="center"/>
              <w:rPr>
                <w:sz w:val="20"/>
                <w:szCs w:val="18"/>
                <w:lang w:eastAsia="en-GB"/>
              </w:rPr>
            </w:pPr>
            <w:r w:rsidRPr="007E6D7F">
              <w:rPr>
                <w:sz w:val="20"/>
                <w:szCs w:val="18"/>
                <w:lang w:eastAsia="en-GB"/>
              </w:rPr>
              <w:t>14/15.3</w:t>
            </w:r>
          </w:p>
        </w:tc>
        <w:tc>
          <w:tcPr>
            <w:tcW w:w="1170" w:type="dxa"/>
            <w:vAlign w:val="center"/>
          </w:tcPr>
          <w:p w14:paraId="3388688C" w14:textId="0155072A" w:rsidR="00852CBD" w:rsidRPr="00DA72E1" w:rsidRDefault="00852CBD" w:rsidP="00DA72E1">
            <w:pPr>
              <w:spacing w:before="60" w:after="60"/>
              <w:jc w:val="center"/>
              <w:rPr>
                <w:sz w:val="20"/>
                <w:szCs w:val="18"/>
                <w:lang w:eastAsia="en-GB"/>
              </w:rPr>
            </w:pPr>
            <w:r w:rsidRPr="007E6D7F">
              <w:rPr>
                <w:sz w:val="20"/>
                <w:szCs w:val="18"/>
                <w:lang w:eastAsia="en-GB"/>
              </w:rPr>
              <w:t>13.8/15.1</w:t>
            </w:r>
          </w:p>
        </w:tc>
        <w:tc>
          <w:tcPr>
            <w:tcW w:w="1260" w:type="dxa"/>
            <w:vAlign w:val="center"/>
          </w:tcPr>
          <w:p w14:paraId="724F5B7D" w14:textId="0490CB47" w:rsidR="00852CBD" w:rsidRPr="00DA72E1" w:rsidRDefault="00852CBD" w:rsidP="00DA72E1">
            <w:pPr>
              <w:spacing w:before="60" w:after="60"/>
              <w:jc w:val="center"/>
              <w:rPr>
                <w:sz w:val="20"/>
                <w:szCs w:val="18"/>
                <w:lang w:eastAsia="en-GB"/>
              </w:rPr>
            </w:pPr>
            <w:r w:rsidRPr="007E6D7F">
              <w:rPr>
                <w:sz w:val="20"/>
                <w:szCs w:val="18"/>
                <w:lang w:eastAsia="en-GB"/>
              </w:rPr>
              <w:t>19.1/20.4</w:t>
            </w:r>
          </w:p>
        </w:tc>
        <w:tc>
          <w:tcPr>
            <w:tcW w:w="1170" w:type="dxa"/>
            <w:vAlign w:val="center"/>
          </w:tcPr>
          <w:p w14:paraId="0282FC47" w14:textId="58088192" w:rsidR="00852CBD" w:rsidRPr="00DA72E1" w:rsidRDefault="00852CBD" w:rsidP="00DA72E1">
            <w:pPr>
              <w:spacing w:before="60" w:after="60"/>
              <w:jc w:val="center"/>
              <w:rPr>
                <w:sz w:val="20"/>
                <w:szCs w:val="18"/>
                <w:lang w:eastAsia="en-GB"/>
              </w:rPr>
            </w:pPr>
            <w:r w:rsidRPr="007E6D7F">
              <w:rPr>
                <w:sz w:val="20"/>
                <w:szCs w:val="18"/>
                <w:lang w:eastAsia="en-GB"/>
              </w:rPr>
              <w:t>19.2/20.5</w:t>
            </w:r>
          </w:p>
        </w:tc>
        <w:tc>
          <w:tcPr>
            <w:tcW w:w="1165" w:type="dxa"/>
            <w:vAlign w:val="center"/>
          </w:tcPr>
          <w:p w14:paraId="617AB0C7" w14:textId="15DB0E61" w:rsidR="00852CBD" w:rsidRPr="00DA72E1" w:rsidRDefault="00852CBD" w:rsidP="00DA72E1">
            <w:pPr>
              <w:spacing w:before="60" w:after="60"/>
              <w:jc w:val="center"/>
              <w:rPr>
                <w:sz w:val="20"/>
                <w:szCs w:val="18"/>
                <w:lang w:eastAsia="en-GB"/>
              </w:rPr>
            </w:pPr>
            <w:r w:rsidRPr="007E6D7F">
              <w:rPr>
                <w:sz w:val="20"/>
                <w:szCs w:val="18"/>
                <w:lang w:eastAsia="en-GB"/>
              </w:rPr>
              <w:t>18.5/19.6</w:t>
            </w:r>
          </w:p>
        </w:tc>
      </w:tr>
      <w:tr w:rsidR="00852CBD" w14:paraId="296524C7" w14:textId="718663E1" w:rsidTr="000444BD">
        <w:trPr>
          <w:trHeight w:val="160"/>
        </w:trPr>
        <w:tc>
          <w:tcPr>
            <w:tcW w:w="760" w:type="dxa"/>
            <w:vMerge/>
            <w:shd w:val="clear" w:color="auto" w:fill="D0CECE" w:themeFill="background2" w:themeFillShade="E6"/>
            <w:vAlign w:val="center"/>
          </w:tcPr>
          <w:p w14:paraId="18F9BFD8"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4A0B6F42" w14:textId="56233C3F" w:rsidR="00852CBD" w:rsidRPr="00DA72E1" w:rsidRDefault="00852CBD" w:rsidP="00DA72E1">
            <w:pPr>
              <w:spacing w:before="60" w:after="60"/>
              <w:jc w:val="center"/>
              <w:rPr>
                <w:sz w:val="20"/>
                <w:szCs w:val="18"/>
                <w:lang w:eastAsia="en-GB"/>
              </w:rPr>
            </w:pPr>
            <w:r w:rsidRPr="007E6D7F">
              <w:rPr>
                <w:sz w:val="20"/>
                <w:szCs w:val="18"/>
                <w:lang w:eastAsia="en-GB"/>
              </w:rPr>
              <w:t>2%</w:t>
            </w:r>
          </w:p>
        </w:tc>
        <w:tc>
          <w:tcPr>
            <w:tcW w:w="1530" w:type="dxa"/>
            <w:shd w:val="clear" w:color="auto" w:fill="E7E6E6" w:themeFill="background2"/>
            <w:vAlign w:val="center"/>
          </w:tcPr>
          <w:p w14:paraId="404186C7" w14:textId="64F29A04" w:rsidR="00852CBD" w:rsidRPr="00DA72E1" w:rsidRDefault="00852CBD" w:rsidP="00DA72E1">
            <w:pPr>
              <w:spacing w:before="60" w:after="60"/>
              <w:jc w:val="center"/>
              <w:rPr>
                <w:sz w:val="20"/>
                <w:szCs w:val="18"/>
                <w:lang w:eastAsia="en-GB"/>
              </w:rPr>
            </w:pPr>
            <w:r w:rsidRPr="007E6D7F">
              <w:rPr>
                <w:sz w:val="20"/>
                <w:szCs w:val="18"/>
                <w:lang w:eastAsia="en-GB"/>
              </w:rPr>
              <w:t>TDL-A, 40 ns</w:t>
            </w:r>
          </w:p>
        </w:tc>
        <w:tc>
          <w:tcPr>
            <w:tcW w:w="1170" w:type="dxa"/>
            <w:vAlign w:val="center"/>
          </w:tcPr>
          <w:p w14:paraId="6EECA45E" w14:textId="2E884200" w:rsidR="00852CBD" w:rsidRPr="00DA72E1" w:rsidRDefault="00852CBD" w:rsidP="00DA72E1">
            <w:pPr>
              <w:spacing w:before="60" w:after="60"/>
              <w:jc w:val="center"/>
              <w:rPr>
                <w:sz w:val="20"/>
                <w:szCs w:val="18"/>
                <w:lang w:eastAsia="en-GB"/>
              </w:rPr>
            </w:pPr>
            <w:r w:rsidRPr="007E6D7F">
              <w:rPr>
                <w:sz w:val="20"/>
                <w:szCs w:val="18"/>
                <w:lang w:eastAsia="en-GB"/>
              </w:rPr>
              <w:t>14/15.3</w:t>
            </w:r>
          </w:p>
        </w:tc>
        <w:tc>
          <w:tcPr>
            <w:tcW w:w="1170" w:type="dxa"/>
            <w:vAlign w:val="center"/>
          </w:tcPr>
          <w:p w14:paraId="13A60DF9" w14:textId="360086F7" w:rsidR="00852CBD" w:rsidRPr="00DA72E1" w:rsidRDefault="00852CBD" w:rsidP="00DA72E1">
            <w:pPr>
              <w:spacing w:before="60" w:after="60"/>
              <w:jc w:val="center"/>
              <w:rPr>
                <w:sz w:val="20"/>
                <w:szCs w:val="18"/>
                <w:lang w:eastAsia="en-GB"/>
              </w:rPr>
            </w:pPr>
            <w:r w:rsidRPr="007E6D7F">
              <w:rPr>
                <w:sz w:val="20"/>
                <w:szCs w:val="18"/>
                <w:lang w:eastAsia="en-GB"/>
              </w:rPr>
              <w:t>13.6/14.9</w:t>
            </w:r>
          </w:p>
        </w:tc>
        <w:tc>
          <w:tcPr>
            <w:tcW w:w="1260" w:type="dxa"/>
            <w:vAlign w:val="center"/>
          </w:tcPr>
          <w:p w14:paraId="41CEFE0F" w14:textId="04366229" w:rsidR="00852CBD" w:rsidRPr="00DA72E1" w:rsidRDefault="00852CBD" w:rsidP="00DA72E1">
            <w:pPr>
              <w:spacing w:before="60" w:after="60"/>
              <w:jc w:val="center"/>
              <w:rPr>
                <w:sz w:val="20"/>
                <w:szCs w:val="18"/>
                <w:lang w:eastAsia="en-GB"/>
              </w:rPr>
            </w:pPr>
            <w:r w:rsidRPr="007E6D7F">
              <w:rPr>
                <w:sz w:val="20"/>
                <w:szCs w:val="18"/>
                <w:lang w:eastAsia="en-GB"/>
              </w:rPr>
              <w:t>20.2/21.9</w:t>
            </w:r>
          </w:p>
        </w:tc>
        <w:tc>
          <w:tcPr>
            <w:tcW w:w="1170" w:type="dxa"/>
            <w:vAlign w:val="center"/>
          </w:tcPr>
          <w:p w14:paraId="5C9A6016" w14:textId="45776BB5" w:rsidR="00852CBD" w:rsidRPr="00DA72E1" w:rsidRDefault="00852CBD" w:rsidP="00DA72E1">
            <w:pPr>
              <w:spacing w:before="60" w:after="60"/>
              <w:jc w:val="center"/>
              <w:rPr>
                <w:sz w:val="20"/>
                <w:szCs w:val="18"/>
                <w:lang w:eastAsia="en-GB"/>
              </w:rPr>
            </w:pPr>
            <w:r w:rsidRPr="007E6D7F">
              <w:rPr>
                <w:sz w:val="20"/>
                <w:szCs w:val="18"/>
                <w:lang w:eastAsia="en-GB"/>
              </w:rPr>
              <w:t>27.5/-</w:t>
            </w:r>
          </w:p>
        </w:tc>
        <w:tc>
          <w:tcPr>
            <w:tcW w:w="1165" w:type="dxa"/>
            <w:vAlign w:val="center"/>
          </w:tcPr>
          <w:p w14:paraId="4BB291DE" w14:textId="0FC36DFE" w:rsidR="00852CBD" w:rsidRPr="00DA72E1" w:rsidRDefault="00852CBD" w:rsidP="00DA72E1">
            <w:pPr>
              <w:spacing w:before="60" w:after="60"/>
              <w:jc w:val="center"/>
              <w:rPr>
                <w:sz w:val="20"/>
                <w:szCs w:val="18"/>
                <w:lang w:eastAsia="en-GB"/>
              </w:rPr>
            </w:pPr>
            <w:r w:rsidRPr="007E6D7F">
              <w:rPr>
                <w:sz w:val="20"/>
                <w:szCs w:val="18"/>
                <w:lang w:eastAsia="en-GB"/>
              </w:rPr>
              <w:t>18.8/20.2</w:t>
            </w:r>
          </w:p>
        </w:tc>
      </w:tr>
      <w:tr w:rsidR="00852CBD" w14:paraId="7FD84CDF" w14:textId="5496C986" w:rsidTr="000444BD">
        <w:trPr>
          <w:trHeight w:val="160"/>
        </w:trPr>
        <w:tc>
          <w:tcPr>
            <w:tcW w:w="760" w:type="dxa"/>
            <w:vMerge w:val="restart"/>
            <w:shd w:val="clear" w:color="auto" w:fill="D0CECE" w:themeFill="background2" w:themeFillShade="E6"/>
            <w:vAlign w:val="center"/>
          </w:tcPr>
          <w:p w14:paraId="7AF39D69" w14:textId="2D6278B6" w:rsidR="00852CBD" w:rsidRPr="00DA72E1" w:rsidRDefault="00852CBD" w:rsidP="00DA72E1">
            <w:pPr>
              <w:spacing w:before="60" w:after="60"/>
              <w:jc w:val="center"/>
              <w:rPr>
                <w:sz w:val="20"/>
                <w:szCs w:val="18"/>
                <w:lang w:eastAsia="en-GB"/>
              </w:rPr>
            </w:pPr>
            <w:r w:rsidRPr="007E6D7F">
              <w:rPr>
                <w:sz w:val="20"/>
                <w:szCs w:val="18"/>
                <w:lang w:eastAsia="en-GB"/>
              </w:rPr>
              <w:t>24</w:t>
            </w:r>
          </w:p>
        </w:tc>
        <w:tc>
          <w:tcPr>
            <w:tcW w:w="1135" w:type="dxa"/>
            <w:shd w:val="clear" w:color="auto" w:fill="D5DCE4" w:themeFill="text2" w:themeFillTint="33"/>
            <w:vAlign w:val="center"/>
          </w:tcPr>
          <w:p w14:paraId="71D31201" w14:textId="6E292492" w:rsidR="00852CBD" w:rsidRPr="00DA72E1" w:rsidRDefault="00852CBD" w:rsidP="00DA72E1">
            <w:pPr>
              <w:spacing w:before="60" w:after="60"/>
              <w:jc w:val="center"/>
              <w:rPr>
                <w:sz w:val="20"/>
                <w:szCs w:val="18"/>
                <w:lang w:eastAsia="en-GB"/>
              </w:rPr>
            </w:pPr>
            <w:r w:rsidRPr="007E6D7F">
              <w:rPr>
                <w:sz w:val="20"/>
                <w:szCs w:val="18"/>
                <w:lang w:eastAsia="en-GB"/>
              </w:rPr>
              <w:t>0.5%</w:t>
            </w:r>
          </w:p>
        </w:tc>
        <w:tc>
          <w:tcPr>
            <w:tcW w:w="1530" w:type="dxa"/>
            <w:shd w:val="clear" w:color="auto" w:fill="E7E6E6" w:themeFill="background2"/>
            <w:vAlign w:val="center"/>
          </w:tcPr>
          <w:p w14:paraId="6EEAAE7E" w14:textId="66FF7908" w:rsidR="00852CBD" w:rsidRPr="00DA72E1" w:rsidRDefault="00852CBD" w:rsidP="00DA72E1">
            <w:pPr>
              <w:spacing w:before="60" w:after="60"/>
              <w:jc w:val="center"/>
              <w:rPr>
                <w:sz w:val="20"/>
                <w:szCs w:val="18"/>
                <w:lang w:eastAsia="en-GB"/>
              </w:rPr>
            </w:pPr>
            <w:r w:rsidRPr="007E6D7F">
              <w:rPr>
                <w:sz w:val="20"/>
                <w:szCs w:val="18"/>
              </w:rPr>
              <w:t>TDL-A, 10 ns</w:t>
            </w:r>
          </w:p>
        </w:tc>
        <w:tc>
          <w:tcPr>
            <w:tcW w:w="1170" w:type="dxa"/>
            <w:vAlign w:val="center"/>
          </w:tcPr>
          <w:p w14:paraId="7AB9868C" w14:textId="5F5614D5" w:rsidR="00852CBD" w:rsidRPr="00DA72E1" w:rsidRDefault="00852CBD" w:rsidP="00DA72E1">
            <w:pPr>
              <w:spacing w:before="60" w:after="60"/>
              <w:jc w:val="center"/>
              <w:rPr>
                <w:sz w:val="20"/>
                <w:szCs w:val="18"/>
                <w:lang w:eastAsia="en-GB"/>
              </w:rPr>
            </w:pPr>
            <w:r w:rsidRPr="007E6D7F">
              <w:rPr>
                <w:sz w:val="20"/>
                <w:szCs w:val="18"/>
                <w:lang w:eastAsia="en-GB"/>
              </w:rPr>
              <w:t>16.7/18.2</w:t>
            </w:r>
          </w:p>
        </w:tc>
        <w:tc>
          <w:tcPr>
            <w:tcW w:w="1170" w:type="dxa"/>
            <w:vAlign w:val="center"/>
          </w:tcPr>
          <w:p w14:paraId="5F584B3C" w14:textId="4D467341" w:rsidR="00852CBD" w:rsidRPr="00DA72E1" w:rsidRDefault="00852CBD" w:rsidP="00DA72E1">
            <w:pPr>
              <w:spacing w:before="60" w:after="60"/>
              <w:jc w:val="center"/>
              <w:rPr>
                <w:sz w:val="20"/>
                <w:szCs w:val="18"/>
                <w:lang w:eastAsia="en-GB"/>
              </w:rPr>
            </w:pPr>
            <w:r w:rsidRPr="007E6D7F">
              <w:rPr>
                <w:sz w:val="20"/>
                <w:szCs w:val="18"/>
                <w:lang w:eastAsia="en-GB"/>
              </w:rPr>
              <w:t>16.5/17.9</w:t>
            </w:r>
          </w:p>
        </w:tc>
        <w:tc>
          <w:tcPr>
            <w:tcW w:w="1260" w:type="dxa"/>
            <w:vAlign w:val="center"/>
          </w:tcPr>
          <w:p w14:paraId="4D3F13A2" w14:textId="15A2EACF" w:rsidR="00852CBD" w:rsidRPr="00DA72E1" w:rsidRDefault="00852CBD" w:rsidP="00DA72E1">
            <w:pPr>
              <w:spacing w:before="60" w:after="60"/>
              <w:jc w:val="center"/>
              <w:rPr>
                <w:sz w:val="20"/>
                <w:szCs w:val="18"/>
                <w:lang w:eastAsia="en-GB"/>
              </w:rPr>
            </w:pPr>
            <w:r w:rsidRPr="007E6D7F">
              <w:rPr>
                <w:sz w:val="20"/>
                <w:szCs w:val="18"/>
                <w:lang w:eastAsia="en-GB"/>
              </w:rPr>
              <w:t>22.6/24.1</w:t>
            </w:r>
          </w:p>
        </w:tc>
        <w:tc>
          <w:tcPr>
            <w:tcW w:w="1170" w:type="dxa"/>
            <w:vAlign w:val="center"/>
          </w:tcPr>
          <w:p w14:paraId="6244AE1C" w14:textId="31BFB28B" w:rsidR="00852CBD" w:rsidRPr="00DA72E1" w:rsidRDefault="00852CBD" w:rsidP="00DA72E1">
            <w:pPr>
              <w:spacing w:before="60" w:after="60"/>
              <w:jc w:val="center"/>
              <w:rPr>
                <w:sz w:val="20"/>
                <w:szCs w:val="18"/>
                <w:lang w:eastAsia="en-GB"/>
              </w:rPr>
            </w:pPr>
            <w:r w:rsidRPr="007E6D7F">
              <w:rPr>
                <w:sz w:val="20"/>
                <w:szCs w:val="18"/>
                <w:lang w:eastAsia="en-GB"/>
              </w:rPr>
              <w:t>22.7/24.4</w:t>
            </w:r>
          </w:p>
        </w:tc>
        <w:tc>
          <w:tcPr>
            <w:tcW w:w="1165" w:type="dxa"/>
            <w:vAlign w:val="center"/>
          </w:tcPr>
          <w:p w14:paraId="37BDFD7C" w14:textId="575F5914" w:rsidR="00852CBD" w:rsidRPr="00DA72E1" w:rsidRDefault="00852CBD" w:rsidP="00DA72E1">
            <w:pPr>
              <w:spacing w:before="60" w:after="60"/>
              <w:jc w:val="center"/>
              <w:rPr>
                <w:sz w:val="20"/>
                <w:szCs w:val="18"/>
                <w:lang w:eastAsia="en-GB"/>
              </w:rPr>
            </w:pPr>
            <w:r w:rsidRPr="007E6D7F">
              <w:rPr>
                <w:sz w:val="20"/>
                <w:szCs w:val="18"/>
                <w:lang w:eastAsia="en-GB"/>
              </w:rPr>
              <w:t>22/23.6</w:t>
            </w:r>
          </w:p>
        </w:tc>
      </w:tr>
      <w:tr w:rsidR="00852CBD" w14:paraId="2D15F665" w14:textId="7C67902A" w:rsidTr="000444BD">
        <w:trPr>
          <w:trHeight w:val="160"/>
        </w:trPr>
        <w:tc>
          <w:tcPr>
            <w:tcW w:w="760" w:type="dxa"/>
            <w:vMerge/>
            <w:shd w:val="clear" w:color="auto" w:fill="D0CECE" w:themeFill="background2" w:themeFillShade="E6"/>
            <w:vAlign w:val="center"/>
          </w:tcPr>
          <w:p w14:paraId="27ACCA1E"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7F498DBE" w14:textId="3B6CDA91" w:rsidR="00852CBD" w:rsidRPr="00DA72E1" w:rsidRDefault="00852CBD" w:rsidP="00DA72E1">
            <w:pPr>
              <w:spacing w:before="60" w:after="60"/>
              <w:jc w:val="center"/>
              <w:rPr>
                <w:sz w:val="20"/>
                <w:szCs w:val="18"/>
                <w:lang w:eastAsia="en-GB"/>
              </w:rPr>
            </w:pPr>
            <w:r w:rsidRPr="007E6D7F">
              <w:rPr>
                <w:sz w:val="20"/>
                <w:szCs w:val="18"/>
                <w:lang w:eastAsia="en-GB"/>
              </w:rPr>
              <w:t>1%</w:t>
            </w:r>
          </w:p>
        </w:tc>
        <w:tc>
          <w:tcPr>
            <w:tcW w:w="1530" w:type="dxa"/>
            <w:shd w:val="clear" w:color="auto" w:fill="E7E6E6" w:themeFill="background2"/>
            <w:vAlign w:val="center"/>
          </w:tcPr>
          <w:p w14:paraId="2AD2AEE7" w14:textId="18C95834" w:rsidR="00852CBD" w:rsidRPr="00DA72E1" w:rsidRDefault="00852CBD" w:rsidP="00DA72E1">
            <w:pPr>
              <w:spacing w:before="60" w:after="60"/>
              <w:jc w:val="center"/>
              <w:rPr>
                <w:sz w:val="20"/>
                <w:szCs w:val="18"/>
                <w:lang w:eastAsia="en-GB"/>
              </w:rPr>
            </w:pPr>
            <w:r w:rsidRPr="007E6D7F">
              <w:rPr>
                <w:sz w:val="20"/>
                <w:szCs w:val="18"/>
              </w:rPr>
              <w:t>TDL-A, 20 ns</w:t>
            </w:r>
          </w:p>
        </w:tc>
        <w:tc>
          <w:tcPr>
            <w:tcW w:w="1170" w:type="dxa"/>
            <w:vAlign w:val="center"/>
          </w:tcPr>
          <w:p w14:paraId="2FCFB7D0" w14:textId="30D72B5E" w:rsidR="00852CBD" w:rsidRPr="00DA72E1" w:rsidRDefault="00852CBD" w:rsidP="00DA72E1">
            <w:pPr>
              <w:spacing w:before="60" w:after="60"/>
              <w:jc w:val="center"/>
              <w:rPr>
                <w:sz w:val="20"/>
                <w:szCs w:val="18"/>
                <w:lang w:eastAsia="en-GB"/>
              </w:rPr>
            </w:pPr>
            <w:r w:rsidRPr="007E6D7F">
              <w:rPr>
                <w:sz w:val="20"/>
                <w:szCs w:val="18"/>
                <w:lang w:eastAsia="en-GB"/>
              </w:rPr>
              <w:t>16.4/17.8</w:t>
            </w:r>
          </w:p>
        </w:tc>
        <w:tc>
          <w:tcPr>
            <w:tcW w:w="1170" w:type="dxa"/>
            <w:vAlign w:val="center"/>
          </w:tcPr>
          <w:p w14:paraId="5D95D919" w14:textId="22C054B7" w:rsidR="00852CBD" w:rsidRPr="00DA72E1" w:rsidRDefault="00852CBD" w:rsidP="00DA72E1">
            <w:pPr>
              <w:spacing w:before="60" w:after="60"/>
              <w:jc w:val="center"/>
              <w:rPr>
                <w:sz w:val="20"/>
                <w:szCs w:val="18"/>
                <w:lang w:eastAsia="en-GB"/>
              </w:rPr>
            </w:pPr>
            <w:r w:rsidRPr="007E6D7F">
              <w:rPr>
                <w:sz w:val="20"/>
                <w:szCs w:val="18"/>
                <w:lang w:eastAsia="en-GB"/>
              </w:rPr>
              <w:t>16.1/17.5</w:t>
            </w:r>
          </w:p>
        </w:tc>
        <w:tc>
          <w:tcPr>
            <w:tcW w:w="1260" w:type="dxa"/>
            <w:vAlign w:val="center"/>
          </w:tcPr>
          <w:p w14:paraId="70575D98" w14:textId="1F868FF5" w:rsidR="00852CBD" w:rsidRPr="00DA72E1" w:rsidRDefault="00852CBD" w:rsidP="00DA72E1">
            <w:pPr>
              <w:spacing w:before="60" w:after="60"/>
              <w:jc w:val="center"/>
              <w:rPr>
                <w:sz w:val="20"/>
                <w:szCs w:val="18"/>
                <w:lang w:eastAsia="en-GB"/>
              </w:rPr>
            </w:pPr>
            <w:r w:rsidRPr="007E6D7F">
              <w:rPr>
                <w:sz w:val="20"/>
                <w:szCs w:val="18"/>
                <w:lang w:eastAsia="en-GB"/>
              </w:rPr>
              <w:t>22.2/23.5</w:t>
            </w:r>
          </w:p>
        </w:tc>
        <w:tc>
          <w:tcPr>
            <w:tcW w:w="1170" w:type="dxa"/>
            <w:vAlign w:val="center"/>
          </w:tcPr>
          <w:p w14:paraId="6C37A085" w14:textId="56C3D332" w:rsidR="00852CBD" w:rsidRPr="00DA72E1" w:rsidRDefault="00852CBD" w:rsidP="00DA72E1">
            <w:pPr>
              <w:spacing w:before="60" w:after="60"/>
              <w:jc w:val="center"/>
              <w:rPr>
                <w:sz w:val="20"/>
                <w:szCs w:val="18"/>
                <w:lang w:eastAsia="en-GB"/>
              </w:rPr>
            </w:pPr>
            <w:r w:rsidRPr="007E6D7F">
              <w:rPr>
                <w:sz w:val="20"/>
                <w:szCs w:val="18"/>
                <w:lang w:eastAsia="en-GB"/>
              </w:rPr>
              <w:t>22.7/-</w:t>
            </w:r>
          </w:p>
        </w:tc>
        <w:tc>
          <w:tcPr>
            <w:tcW w:w="1165" w:type="dxa"/>
            <w:vAlign w:val="center"/>
          </w:tcPr>
          <w:p w14:paraId="2C12855C" w14:textId="7FE929C1" w:rsidR="00852CBD" w:rsidRPr="00DA72E1" w:rsidRDefault="00852CBD" w:rsidP="00DA72E1">
            <w:pPr>
              <w:spacing w:before="60" w:after="60"/>
              <w:jc w:val="center"/>
              <w:rPr>
                <w:sz w:val="20"/>
                <w:szCs w:val="18"/>
                <w:lang w:eastAsia="en-GB"/>
              </w:rPr>
            </w:pPr>
            <w:r w:rsidRPr="007E6D7F">
              <w:rPr>
                <w:sz w:val="20"/>
                <w:szCs w:val="18"/>
                <w:lang w:eastAsia="en-GB"/>
              </w:rPr>
              <w:t>21.4/22.6</w:t>
            </w:r>
          </w:p>
        </w:tc>
      </w:tr>
      <w:tr w:rsidR="00852CBD" w14:paraId="39366093" w14:textId="19500917" w:rsidTr="000444BD">
        <w:trPr>
          <w:trHeight w:val="160"/>
        </w:trPr>
        <w:tc>
          <w:tcPr>
            <w:tcW w:w="760" w:type="dxa"/>
            <w:vMerge/>
            <w:shd w:val="clear" w:color="auto" w:fill="D0CECE" w:themeFill="background2" w:themeFillShade="E6"/>
            <w:vAlign w:val="center"/>
          </w:tcPr>
          <w:p w14:paraId="3E9A3FB5"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55411259" w14:textId="5A09CB4F" w:rsidR="00852CBD" w:rsidRPr="00DA72E1" w:rsidRDefault="00852CBD" w:rsidP="00DA72E1">
            <w:pPr>
              <w:spacing w:before="60" w:after="60"/>
              <w:jc w:val="center"/>
              <w:rPr>
                <w:sz w:val="20"/>
                <w:szCs w:val="18"/>
                <w:lang w:eastAsia="en-GB"/>
              </w:rPr>
            </w:pPr>
            <w:r w:rsidRPr="007E6D7F">
              <w:rPr>
                <w:sz w:val="20"/>
                <w:szCs w:val="18"/>
                <w:lang w:eastAsia="en-GB"/>
              </w:rPr>
              <w:t>2%</w:t>
            </w:r>
          </w:p>
        </w:tc>
        <w:tc>
          <w:tcPr>
            <w:tcW w:w="1530" w:type="dxa"/>
            <w:shd w:val="clear" w:color="auto" w:fill="E7E6E6" w:themeFill="background2"/>
            <w:vAlign w:val="center"/>
          </w:tcPr>
          <w:p w14:paraId="3E8AD361" w14:textId="33977A71" w:rsidR="00852CBD" w:rsidRPr="00DA72E1" w:rsidRDefault="00852CBD" w:rsidP="00DA72E1">
            <w:pPr>
              <w:spacing w:before="60" w:after="60"/>
              <w:jc w:val="center"/>
              <w:rPr>
                <w:sz w:val="20"/>
                <w:szCs w:val="18"/>
                <w:lang w:eastAsia="en-GB"/>
              </w:rPr>
            </w:pPr>
            <w:r w:rsidRPr="007E6D7F">
              <w:rPr>
                <w:sz w:val="20"/>
                <w:szCs w:val="18"/>
              </w:rPr>
              <w:t>TDL-A, 40 ns</w:t>
            </w:r>
          </w:p>
        </w:tc>
        <w:tc>
          <w:tcPr>
            <w:tcW w:w="1170" w:type="dxa"/>
            <w:vAlign w:val="center"/>
          </w:tcPr>
          <w:p w14:paraId="7DAD0578" w14:textId="32948CB8" w:rsidR="00852CBD" w:rsidRPr="00DA72E1" w:rsidRDefault="00852CBD" w:rsidP="00DA72E1">
            <w:pPr>
              <w:spacing w:before="60" w:after="60"/>
              <w:jc w:val="center"/>
              <w:rPr>
                <w:sz w:val="20"/>
                <w:szCs w:val="18"/>
                <w:lang w:eastAsia="en-GB"/>
              </w:rPr>
            </w:pPr>
            <w:r w:rsidRPr="007E6D7F">
              <w:rPr>
                <w:sz w:val="20"/>
                <w:szCs w:val="18"/>
                <w:lang w:eastAsia="en-GB"/>
              </w:rPr>
              <w:t>16.4/17.8</w:t>
            </w:r>
          </w:p>
        </w:tc>
        <w:tc>
          <w:tcPr>
            <w:tcW w:w="1170" w:type="dxa"/>
            <w:vAlign w:val="center"/>
          </w:tcPr>
          <w:p w14:paraId="6B619BEF" w14:textId="477EAAA0" w:rsidR="00852CBD" w:rsidRPr="00DA72E1" w:rsidRDefault="00852CBD" w:rsidP="00DA72E1">
            <w:pPr>
              <w:spacing w:before="60" w:after="60"/>
              <w:jc w:val="center"/>
              <w:rPr>
                <w:sz w:val="20"/>
                <w:szCs w:val="18"/>
                <w:lang w:eastAsia="en-GB"/>
              </w:rPr>
            </w:pPr>
            <w:r w:rsidRPr="007E6D7F">
              <w:rPr>
                <w:sz w:val="20"/>
                <w:szCs w:val="18"/>
                <w:lang w:eastAsia="en-GB"/>
              </w:rPr>
              <w:t>16/17.5</w:t>
            </w:r>
          </w:p>
        </w:tc>
        <w:tc>
          <w:tcPr>
            <w:tcW w:w="1260" w:type="dxa"/>
            <w:vAlign w:val="center"/>
          </w:tcPr>
          <w:p w14:paraId="301F238D" w14:textId="28E8E261" w:rsidR="00852CBD" w:rsidRPr="00DA72E1" w:rsidRDefault="00852CBD" w:rsidP="00DA72E1">
            <w:pPr>
              <w:spacing w:before="60" w:after="60"/>
              <w:jc w:val="center"/>
              <w:rPr>
                <w:sz w:val="20"/>
                <w:szCs w:val="18"/>
                <w:lang w:eastAsia="en-GB"/>
              </w:rPr>
            </w:pPr>
            <w:r w:rsidRPr="007E6D7F">
              <w:rPr>
                <w:sz w:val="20"/>
                <w:szCs w:val="18"/>
                <w:lang w:eastAsia="en-GB"/>
              </w:rPr>
              <w:t>25.7/-</w:t>
            </w:r>
          </w:p>
        </w:tc>
        <w:tc>
          <w:tcPr>
            <w:tcW w:w="1170" w:type="dxa"/>
            <w:vAlign w:val="center"/>
          </w:tcPr>
          <w:p w14:paraId="58A47C03" w14:textId="30149604"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2E79862E" w14:textId="2EF3DAFC" w:rsidR="00852CBD" w:rsidRPr="00DA72E1" w:rsidRDefault="00852CBD" w:rsidP="00DA72E1">
            <w:pPr>
              <w:spacing w:before="60" w:after="60"/>
              <w:jc w:val="center"/>
              <w:rPr>
                <w:sz w:val="20"/>
                <w:szCs w:val="18"/>
                <w:lang w:eastAsia="en-GB"/>
              </w:rPr>
            </w:pPr>
            <w:r w:rsidRPr="007E6D7F">
              <w:rPr>
                <w:sz w:val="20"/>
                <w:szCs w:val="18"/>
                <w:lang w:eastAsia="en-GB"/>
              </w:rPr>
              <w:t>23.2/26.2</w:t>
            </w:r>
          </w:p>
        </w:tc>
      </w:tr>
      <w:tr w:rsidR="00852CBD" w14:paraId="5BD3B968" w14:textId="576013C5" w:rsidTr="000444BD">
        <w:trPr>
          <w:trHeight w:val="160"/>
        </w:trPr>
        <w:tc>
          <w:tcPr>
            <w:tcW w:w="760" w:type="dxa"/>
            <w:vMerge w:val="restart"/>
            <w:shd w:val="clear" w:color="auto" w:fill="D0CECE" w:themeFill="background2" w:themeFillShade="E6"/>
            <w:vAlign w:val="center"/>
          </w:tcPr>
          <w:p w14:paraId="280A0C03" w14:textId="4A4143EF" w:rsidR="00852CBD" w:rsidRPr="00DA72E1" w:rsidRDefault="00852CBD" w:rsidP="00DA72E1">
            <w:pPr>
              <w:spacing w:before="60" w:after="60"/>
              <w:jc w:val="center"/>
              <w:rPr>
                <w:sz w:val="20"/>
                <w:szCs w:val="18"/>
                <w:lang w:eastAsia="en-GB"/>
              </w:rPr>
            </w:pPr>
            <w:r w:rsidRPr="007E6D7F">
              <w:rPr>
                <w:sz w:val="20"/>
                <w:szCs w:val="18"/>
                <w:lang w:eastAsia="en-GB"/>
              </w:rPr>
              <w:t>26</w:t>
            </w:r>
          </w:p>
        </w:tc>
        <w:tc>
          <w:tcPr>
            <w:tcW w:w="1135" w:type="dxa"/>
            <w:shd w:val="clear" w:color="auto" w:fill="D5DCE4" w:themeFill="text2" w:themeFillTint="33"/>
            <w:vAlign w:val="center"/>
          </w:tcPr>
          <w:p w14:paraId="272D16C6" w14:textId="304F11CB" w:rsidR="00852CBD" w:rsidRPr="00DA72E1" w:rsidRDefault="00852CBD" w:rsidP="00DA72E1">
            <w:pPr>
              <w:spacing w:before="60" w:after="60"/>
              <w:jc w:val="center"/>
              <w:rPr>
                <w:sz w:val="20"/>
                <w:szCs w:val="18"/>
                <w:lang w:eastAsia="en-GB"/>
              </w:rPr>
            </w:pPr>
            <w:r w:rsidRPr="007E6D7F">
              <w:rPr>
                <w:sz w:val="20"/>
                <w:szCs w:val="18"/>
                <w:lang w:eastAsia="en-GB"/>
              </w:rPr>
              <w:t>0.5%</w:t>
            </w:r>
          </w:p>
        </w:tc>
        <w:tc>
          <w:tcPr>
            <w:tcW w:w="1530" w:type="dxa"/>
            <w:shd w:val="clear" w:color="auto" w:fill="E7E6E6" w:themeFill="background2"/>
            <w:vAlign w:val="center"/>
          </w:tcPr>
          <w:p w14:paraId="247B9274" w14:textId="3F652AF0" w:rsidR="00852CBD" w:rsidRPr="00DA72E1" w:rsidRDefault="00852CBD" w:rsidP="00DA72E1">
            <w:pPr>
              <w:spacing w:before="60" w:after="60"/>
              <w:jc w:val="center"/>
              <w:rPr>
                <w:sz w:val="20"/>
                <w:szCs w:val="18"/>
                <w:lang w:eastAsia="en-GB"/>
              </w:rPr>
            </w:pPr>
            <w:r w:rsidRPr="007E6D7F">
              <w:rPr>
                <w:sz w:val="20"/>
                <w:szCs w:val="18"/>
              </w:rPr>
              <w:t>TDL-A, 10 ns</w:t>
            </w:r>
          </w:p>
        </w:tc>
        <w:tc>
          <w:tcPr>
            <w:tcW w:w="1170" w:type="dxa"/>
            <w:vAlign w:val="center"/>
          </w:tcPr>
          <w:p w14:paraId="69C3AAEB" w14:textId="1D351AD9" w:rsidR="00852CBD" w:rsidRPr="00DA72E1" w:rsidRDefault="00852CBD" w:rsidP="00DA72E1">
            <w:pPr>
              <w:spacing w:before="60" w:after="60"/>
              <w:jc w:val="center"/>
              <w:rPr>
                <w:sz w:val="20"/>
                <w:szCs w:val="18"/>
                <w:lang w:eastAsia="en-GB"/>
              </w:rPr>
            </w:pPr>
            <w:r w:rsidRPr="007E6D7F">
              <w:rPr>
                <w:sz w:val="20"/>
                <w:szCs w:val="18"/>
                <w:lang w:eastAsia="en-GB"/>
              </w:rPr>
              <w:t>19.1/20.6</w:t>
            </w:r>
          </w:p>
        </w:tc>
        <w:tc>
          <w:tcPr>
            <w:tcW w:w="1170" w:type="dxa"/>
            <w:vAlign w:val="center"/>
          </w:tcPr>
          <w:p w14:paraId="7D81DFA7" w14:textId="6164942A" w:rsidR="00852CBD" w:rsidRPr="00DA72E1" w:rsidRDefault="00852CBD" w:rsidP="00DA72E1">
            <w:pPr>
              <w:spacing w:before="60" w:after="60"/>
              <w:jc w:val="center"/>
              <w:rPr>
                <w:sz w:val="20"/>
                <w:szCs w:val="18"/>
                <w:lang w:eastAsia="en-GB"/>
              </w:rPr>
            </w:pPr>
            <w:r w:rsidRPr="007E6D7F">
              <w:rPr>
                <w:sz w:val="20"/>
                <w:szCs w:val="18"/>
                <w:lang w:eastAsia="en-GB"/>
              </w:rPr>
              <w:t>18.9/20.4</w:t>
            </w:r>
          </w:p>
        </w:tc>
        <w:tc>
          <w:tcPr>
            <w:tcW w:w="1260" w:type="dxa"/>
            <w:vAlign w:val="center"/>
          </w:tcPr>
          <w:p w14:paraId="76A048D7" w14:textId="5733B819" w:rsidR="00852CBD" w:rsidRPr="00DA72E1" w:rsidRDefault="00852CBD" w:rsidP="00DA72E1">
            <w:pPr>
              <w:spacing w:before="60" w:after="60"/>
              <w:jc w:val="center"/>
              <w:rPr>
                <w:sz w:val="20"/>
                <w:szCs w:val="18"/>
                <w:lang w:eastAsia="en-GB"/>
              </w:rPr>
            </w:pPr>
            <w:r w:rsidRPr="007E6D7F">
              <w:rPr>
                <w:sz w:val="20"/>
                <w:szCs w:val="18"/>
                <w:lang w:eastAsia="en-GB"/>
              </w:rPr>
              <w:t>26.0/27.9</w:t>
            </w:r>
          </w:p>
        </w:tc>
        <w:tc>
          <w:tcPr>
            <w:tcW w:w="1170" w:type="dxa"/>
            <w:vAlign w:val="center"/>
          </w:tcPr>
          <w:p w14:paraId="4A84984E" w14:textId="371A5AED" w:rsidR="00852CBD" w:rsidRPr="00DA72E1" w:rsidRDefault="00852CBD" w:rsidP="00DA72E1">
            <w:pPr>
              <w:spacing w:before="60" w:after="60"/>
              <w:jc w:val="center"/>
              <w:rPr>
                <w:sz w:val="20"/>
                <w:szCs w:val="18"/>
                <w:lang w:eastAsia="en-GB"/>
              </w:rPr>
            </w:pPr>
            <w:r w:rsidRPr="007E6D7F">
              <w:rPr>
                <w:sz w:val="20"/>
                <w:szCs w:val="18"/>
                <w:lang w:eastAsia="en-GB"/>
              </w:rPr>
              <w:t>26.3.28.6</w:t>
            </w:r>
          </w:p>
        </w:tc>
        <w:tc>
          <w:tcPr>
            <w:tcW w:w="1165" w:type="dxa"/>
            <w:vAlign w:val="center"/>
          </w:tcPr>
          <w:p w14:paraId="1BE34B47" w14:textId="5C24B16A" w:rsidR="00852CBD" w:rsidRPr="00DA72E1" w:rsidRDefault="00852CBD" w:rsidP="00DA72E1">
            <w:pPr>
              <w:spacing w:before="60" w:after="60"/>
              <w:jc w:val="center"/>
              <w:rPr>
                <w:sz w:val="20"/>
                <w:szCs w:val="18"/>
                <w:lang w:eastAsia="en-GB"/>
              </w:rPr>
            </w:pPr>
            <w:r w:rsidRPr="007E6D7F">
              <w:rPr>
                <w:sz w:val="20"/>
                <w:szCs w:val="18"/>
                <w:lang w:eastAsia="en-GB"/>
              </w:rPr>
              <w:t>25.5/27.4</w:t>
            </w:r>
          </w:p>
        </w:tc>
      </w:tr>
      <w:tr w:rsidR="00852CBD" w14:paraId="189D12DA" w14:textId="2EB738F6" w:rsidTr="000444BD">
        <w:trPr>
          <w:trHeight w:val="160"/>
        </w:trPr>
        <w:tc>
          <w:tcPr>
            <w:tcW w:w="760" w:type="dxa"/>
            <w:vMerge/>
            <w:shd w:val="clear" w:color="auto" w:fill="D0CECE" w:themeFill="background2" w:themeFillShade="E6"/>
            <w:vAlign w:val="center"/>
          </w:tcPr>
          <w:p w14:paraId="6CE5C334"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1692B8DE" w14:textId="646A6CBD" w:rsidR="00852CBD" w:rsidRPr="00DA72E1" w:rsidRDefault="00852CBD" w:rsidP="00DA72E1">
            <w:pPr>
              <w:spacing w:before="60" w:after="60"/>
              <w:jc w:val="center"/>
              <w:rPr>
                <w:sz w:val="20"/>
                <w:szCs w:val="18"/>
                <w:lang w:eastAsia="en-GB"/>
              </w:rPr>
            </w:pPr>
            <w:r w:rsidRPr="007E6D7F">
              <w:rPr>
                <w:sz w:val="20"/>
                <w:szCs w:val="18"/>
                <w:lang w:eastAsia="en-GB"/>
              </w:rPr>
              <w:t>1%</w:t>
            </w:r>
          </w:p>
        </w:tc>
        <w:tc>
          <w:tcPr>
            <w:tcW w:w="1530" w:type="dxa"/>
            <w:shd w:val="clear" w:color="auto" w:fill="E7E6E6" w:themeFill="background2"/>
            <w:vAlign w:val="center"/>
          </w:tcPr>
          <w:p w14:paraId="457E9FB2" w14:textId="7898BCDF" w:rsidR="00852CBD" w:rsidRPr="00DA72E1" w:rsidRDefault="00852CBD" w:rsidP="00DA72E1">
            <w:pPr>
              <w:spacing w:before="60" w:after="60"/>
              <w:jc w:val="center"/>
              <w:rPr>
                <w:sz w:val="20"/>
                <w:szCs w:val="18"/>
                <w:lang w:eastAsia="en-GB"/>
              </w:rPr>
            </w:pPr>
            <w:r w:rsidRPr="007E6D7F">
              <w:rPr>
                <w:sz w:val="20"/>
                <w:szCs w:val="18"/>
              </w:rPr>
              <w:t>TDL-A, 20 ns</w:t>
            </w:r>
          </w:p>
        </w:tc>
        <w:tc>
          <w:tcPr>
            <w:tcW w:w="1170" w:type="dxa"/>
            <w:vAlign w:val="center"/>
          </w:tcPr>
          <w:p w14:paraId="47EBE5F5" w14:textId="7F82C632" w:rsidR="00852CBD" w:rsidRPr="00DA72E1" w:rsidRDefault="00852CBD" w:rsidP="00DA72E1">
            <w:pPr>
              <w:spacing w:before="60" w:after="60"/>
              <w:jc w:val="center"/>
              <w:rPr>
                <w:sz w:val="20"/>
                <w:szCs w:val="18"/>
                <w:lang w:eastAsia="en-GB"/>
              </w:rPr>
            </w:pPr>
            <w:r w:rsidRPr="007E6D7F">
              <w:rPr>
                <w:sz w:val="20"/>
                <w:szCs w:val="18"/>
                <w:lang w:eastAsia="en-GB"/>
              </w:rPr>
              <w:t>18.8/20.2</w:t>
            </w:r>
          </w:p>
        </w:tc>
        <w:tc>
          <w:tcPr>
            <w:tcW w:w="1170" w:type="dxa"/>
            <w:vAlign w:val="center"/>
          </w:tcPr>
          <w:p w14:paraId="545E2C04" w14:textId="6A94F981" w:rsidR="00852CBD" w:rsidRPr="00DA72E1" w:rsidRDefault="00852CBD" w:rsidP="00DA72E1">
            <w:pPr>
              <w:spacing w:before="60" w:after="60"/>
              <w:jc w:val="center"/>
              <w:rPr>
                <w:sz w:val="20"/>
                <w:szCs w:val="18"/>
                <w:lang w:eastAsia="en-GB"/>
              </w:rPr>
            </w:pPr>
            <w:r w:rsidRPr="007E6D7F">
              <w:rPr>
                <w:sz w:val="20"/>
                <w:szCs w:val="18"/>
                <w:lang w:eastAsia="en-GB"/>
              </w:rPr>
              <w:t>18.5/19.8</w:t>
            </w:r>
          </w:p>
        </w:tc>
        <w:tc>
          <w:tcPr>
            <w:tcW w:w="1260" w:type="dxa"/>
            <w:vAlign w:val="center"/>
          </w:tcPr>
          <w:p w14:paraId="5091A744" w14:textId="6626D194" w:rsidR="00852CBD" w:rsidRPr="00DA72E1" w:rsidRDefault="00852CBD" w:rsidP="00DA72E1">
            <w:pPr>
              <w:spacing w:before="60" w:after="60"/>
              <w:jc w:val="center"/>
              <w:rPr>
                <w:sz w:val="20"/>
                <w:szCs w:val="18"/>
                <w:lang w:eastAsia="en-GB"/>
              </w:rPr>
            </w:pPr>
            <w:r w:rsidRPr="007E6D7F">
              <w:rPr>
                <w:sz w:val="20"/>
                <w:szCs w:val="18"/>
                <w:lang w:eastAsia="en-GB"/>
              </w:rPr>
              <w:t>25.7/27</w:t>
            </w:r>
          </w:p>
        </w:tc>
        <w:tc>
          <w:tcPr>
            <w:tcW w:w="1170" w:type="dxa"/>
            <w:vAlign w:val="center"/>
          </w:tcPr>
          <w:p w14:paraId="70CA3696" w14:textId="722234E6"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46111055" w14:textId="06B70E5F" w:rsidR="00852CBD" w:rsidRPr="00DA72E1" w:rsidRDefault="00852CBD" w:rsidP="00DA72E1">
            <w:pPr>
              <w:spacing w:before="60" w:after="60"/>
              <w:jc w:val="center"/>
              <w:rPr>
                <w:sz w:val="20"/>
                <w:szCs w:val="18"/>
                <w:lang w:eastAsia="en-GB"/>
              </w:rPr>
            </w:pPr>
            <w:r w:rsidRPr="007E6D7F">
              <w:rPr>
                <w:sz w:val="20"/>
                <w:szCs w:val="18"/>
                <w:lang w:eastAsia="en-GB"/>
              </w:rPr>
              <w:t>24.7/26.1</w:t>
            </w:r>
          </w:p>
        </w:tc>
      </w:tr>
      <w:tr w:rsidR="00852CBD" w14:paraId="7EF4DC4C" w14:textId="3E8BA2AD" w:rsidTr="000444BD">
        <w:trPr>
          <w:trHeight w:val="160"/>
        </w:trPr>
        <w:tc>
          <w:tcPr>
            <w:tcW w:w="760" w:type="dxa"/>
            <w:vMerge/>
            <w:shd w:val="clear" w:color="auto" w:fill="D0CECE" w:themeFill="background2" w:themeFillShade="E6"/>
            <w:vAlign w:val="center"/>
          </w:tcPr>
          <w:p w14:paraId="5CE9007F"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5551D5EB" w14:textId="61DA8040" w:rsidR="00852CBD" w:rsidRPr="00DA72E1" w:rsidRDefault="00852CBD" w:rsidP="00DA72E1">
            <w:pPr>
              <w:spacing w:before="60" w:after="60"/>
              <w:jc w:val="center"/>
              <w:rPr>
                <w:sz w:val="20"/>
                <w:szCs w:val="18"/>
                <w:lang w:eastAsia="en-GB"/>
              </w:rPr>
            </w:pPr>
            <w:r w:rsidRPr="007E6D7F">
              <w:rPr>
                <w:sz w:val="20"/>
                <w:szCs w:val="18"/>
                <w:lang w:eastAsia="en-GB"/>
              </w:rPr>
              <w:t>2%</w:t>
            </w:r>
          </w:p>
        </w:tc>
        <w:tc>
          <w:tcPr>
            <w:tcW w:w="1530" w:type="dxa"/>
            <w:shd w:val="clear" w:color="auto" w:fill="E7E6E6" w:themeFill="background2"/>
            <w:vAlign w:val="center"/>
          </w:tcPr>
          <w:p w14:paraId="71C4F707" w14:textId="33581607" w:rsidR="00852CBD" w:rsidRPr="00DA72E1" w:rsidRDefault="00852CBD" w:rsidP="00DA72E1">
            <w:pPr>
              <w:spacing w:before="60" w:after="60"/>
              <w:jc w:val="center"/>
              <w:rPr>
                <w:sz w:val="20"/>
                <w:szCs w:val="18"/>
                <w:lang w:eastAsia="en-GB"/>
              </w:rPr>
            </w:pPr>
            <w:r w:rsidRPr="007E6D7F">
              <w:rPr>
                <w:sz w:val="20"/>
                <w:szCs w:val="18"/>
              </w:rPr>
              <w:t>TDL-A, 40 ns</w:t>
            </w:r>
          </w:p>
        </w:tc>
        <w:tc>
          <w:tcPr>
            <w:tcW w:w="1170" w:type="dxa"/>
            <w:vAlign w:val="center"/>
          </w:tcPr>
          <w:p w14:paraId="6656BAED" w14:textId="3FD91F0E" w:rsidR="00852CBD" w:rsidRPr="00DA72E1" w:rsidRDefault="00852CBD" w:rsidP="00DA72E1">
            <w:pPr>
              <w:spacing w:before="60" w:after="60"/>
              <w:jc w:val="center"/>
              <w:rPr>
                <w:sz w:val="20"/>
                <w:szCs w:val="18"/>
                <w:lang w:eastAsia="en-GB"/>
              </w:rPr>
            </w:pPr>
            <w:r w:rsidRPr="007E6D7F">
              <w:rPr>
                <w:sz w:val="20"/>
                <w:szCs w:val="18"/>
                <w:lang w:eastAsia="en-GB"/>
              </w:rPr>
              <w:t>18.9/20.4</w:t>
            </w:r>
          </w:p>
        </w:tc>
        <w:tc>
          <w:tcPr>
            <w:tcW w:w="1170" w:type="dxa"/>
            <w:vAlign w:val="center"/>
          </w:tcPr>
          <w:p w14:paraId="677052C1" w14:textId="7034B96E" w:rsidR="00852CBD" w:rsidRPr="00DA72E1" w:rsidRDefault="00852CBD" w:rsidP="00DA72E1">
            <w:pPr>
              <w:spacing w:before="60" w:after="60"/>
              <w:jc w:val="center"/>
              <w:rPr>
                <w:sz w:val="20"/>
                <w:szCs w:val="18"/>
                <w:lang w:eastAsia="en-GB"/>
              </w:rPr>
            </w:pPr>
            <w:r w:rsidRPr="007E6D7F">
              <w:rPr>
                <w:sz w:val="20"/>
                <w:szCs w:val="18"/>
                <w:lang w:eastAsia="en-GB"/>
              </w:rPr>
              <w:t>18.4/19.8</w:t>
            </w:r>
          </w:p>
        </w:tc>
        <w:tc>
          <w:tcPr>
            <w:tcW w:w="1260" w:type="dxa"/>
            <w:vAlign w:val="center"/>
          </w:tcPr>
          <w:p w14:paraId="555029F0" w14:textId="4E65FC37"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70" w:type="dxa"/>
            <w:vAlign w:val="center"/>
          </w:tcPr>
          <w:p w14:paraId="540C8270" w14:textId="3D6CEB33"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0DECAA81" w14:textId="37AF0457" w:rsidR="00852CBD" w:rsidRPr="00DA72E1" w:rsidRDefault="00852CBD" w:rsidP="00DA72E1">
            <w:pPr>
              <w:spacing w:before="60" w:after="60"/>
              <w:jc w:val="center"/>
              <w:rPr>
                <w:sz w:val="20"/>
                <w:szCs w:val="18"/>
                <w:lang w:eastAsia="en-GB"/>
              </w:rPr>
            </w:pPr>
            <w:r w:rsidRPr="007E6D7F">
              <w:rPr>
                <w:sz w:val="20"/>
                <w:szCs w:val="18"/>
                <w:lang w:eastAsia="en-GB"/>
              </w:rPr>
              <w:t>-/-</w:t>
            </w:r>
          </w:p>
        </w:tc>
      </w:tr>
      <w:tr w:rsidR="00852CBD" w14:paraId="3890F618" w14:textId="5A72E999" w:rsidTr="000444BD">
        <w:trPr>
          <w:trHeight w:val="160"/>
        </w:trPr>
        <w:tc>
          <w:tcPr>
            <w:tcW w:w="760" w:type="dxa"/>
            <w:vMerge w:val="restart"/>
            <w:shd w:val="clear" w:color="auto" w:fill="D0CECE" w:themeFill="background2" w:themeFillShade="E6"/>
            <w:vAlign w:val="center"/>
          </w:tcPr>
          <w:p w14:paraId="647CB926" w14:textId="455B5BAD" w:rsidR="00852CBD" w:rsidRPr="00DA72E1" w:rsidRDefault="00852CBD" w:rsidP="00DA72E1">
            <w:pPr>
              <w:spacing w:before="60" w:after="60"/>
              <w:jc w:val="center"/>
              <w:rPr>
                <w:sz w:val="20"/>
                <w:szCs w:val="18"/>
                <w:lang w:eastAsia="en-GB"/>
              </w:rPr>
            </w:pPr>
            <w:r w:rsidRPr="007E6D7F">
              <w:rPr>
                <w:sz w:val="20"/>
                <w:szCs w:val="18"/>
                <w:lang w:eastAsia="en-GB"/>
              </w:rPr>
              <w:t>28</w:t>
            </w:r>
          </w:p>
        </w:tc>
        <w:tc>
          <w:tcPr>
            <w:tcW w:w="1135" w:type="dxa"/>
            <w:shd w:val="clear" w:color="auto" w:fill="D5DCE4" w:themeFill="text2" w:themeFillTint="33"/>
            <w:vAlign w:val="center"/>
          </w:tcPr>
          <w:p w14:paraId="2910D291" w14:textId="3B68667A" w:rsidR="00852CBD" w:rsidRPr="00DA72E1" w:rsidRDefault="00852CBD" w:rsidP="00DA72E1">
            <w:pPr>
              <w:spacing w:before="60" w:after="60"/>
              <w:jc w:val="center"/>
              <w:rPr>
                <w:sz w:val="20"/>
                <w:szCs w:val="18"/>
                <w:lang w:eastAsia="en-GB"/>
              </w:rPr>
            </w:pPr>
            <w:r w:rsidRPr="007E6D7F">
              <w:rPr>
                <w:sz w:val="20"/>
                <w:szCs w:val="18"/>
                <w:lang w:eastAsia="en-GB"/>
              </w:rPr>
              <w:t>0.5%</w:t>
            </w:r>
          </w:p>
        </w:tc>
        <w:tc>
          <w:tcPr>
            <w:tcW w:w="1530" w:type="dxa"/>
            <w:shd w:val="clear" w:color="auto" w:fill="E7E6E6" w:themeFill="background2"/>
            <w:vAlign w:val="center"/>
          </w:tcPr>
          <w:p w14:paraId="1FD7D600" w14:textId="5370CA61" w:rsidR="00852CBD" w:rsidRPr="00DA72E1" w:rsidRDefault="00852CBD" w:rsidP="00DA72E1">
            <w:pPr>
              <w:spacing w:before="60" w:after="60"/>
              <w:jc w:val="center"/>
              <w:rPr>
                <w:sz w:val="20"/>
                <w:szCs w:val="18"/>
                <w:lang w:eastAsia="en-GB"/>
              </w:rPr>
            </w:pPr>
            <w:r w:rsidRPr="007E6D7F">
              <w:rPr>
                <w:sz w:val="20"/>
                <w:szCs w:val="18"/>
              </w:rPr>
              <w:t>TDL-A, 10 ns</w:t>
            </w:r>
          </w:p>
        </w:tc>
        <w:tc>
          <w:tcPr>
            <w:tcW w:w="1170" w:type="dxa"/>
            <w:vAlign w:val="center"/>
          </w:tcPr>
          <w:p w14:paraId="795EDF5E" w14:textId="78ABD018" w:rsidR="00852CBD" w:rsidRPr="00DA72E1" w:rsidRDefault="00852CBD" w:rsidP="00DA72E1">
            <w:pPr>
              <w:spacing w:before="60" w:after="60"/>
              <w:jc w:val="center"/>
              <w:rPr>
                <w:sz w:val="20"/>
                <w:szCs w:val="18"/>
                <w:lang w:eastAsia="en-GB"/>
              </w:rPr>
            </w:pPr>
            <w:r w:rsidRPr="007E6D7F">
              <w:rPr>
                <w:sz w:val="20"/>
                <w:szCs w:val="18"/>
                <w:lang w:eastAsia="en-GB"/>
              </w:rPr>
              <w:t>22.9/24.6</w:t>
            </w:r>
          </w:p>
        </w:tc>
        <w:tc>
          <w:tcPr>
            <w:tcW w:w="1170" w:type="dxa"/>
            <w:vAlign w:val="center"/>
          </w:tcPr>
          <w:p w14:paraId="7EC75255" w14:textId="31BA9C8F" w:rsidR="00852CBD" w:rsidRPr="00DA72E1" w:rsidRDefault="00852CBD" w:rsidP="00DA72E1">
            <w:pPr>
              <w:spacing w:before="60" w:after="60"/>
              <w:jc w:val="center"/>
              <w:rPr>
                <w:sz w:val="20"/>
                <w:szCs w:val="18"/>
                <w:lang w:eastAsia="en-GB"/>
              </w:rPr>
            </w:pPr>
            <w:r w:rsidRPr="007E6D7F">
              <w:rPr>
                <w:sz w:val="20"/>
                <w:szCs w:val="18"/>
                <w:lang w:eastAsia="en-GB"/>
              </w:rPr>
              <w:t>22.7/24.4</w:t>
            </w:r>
          </w:p>
        </w:tc>
        <w:tc>
          <w:tcPr>
            <w:tcW w:w="1260" w:type="dxa"/>
            <w:vAlign w:val="center"/>
          </w:tcPr>
          <w:p w14:paraId="2D47869F" w14:textId="45B42952" w:rsidR="00852CBD" w:rsidRPr="00DA72E1" w:rsidRDefault="00852CBD" w:rsidP="00DA72E1">
            <w:pPr>
              <w:spacing w:before="60" w:after="60"/>
              <w:jc w:val="center"/>
              <w:rPr>
                <w:sz w:val="20"/>
                <w:szCs w:val="18"/>
                <w:lang w:eastAsia="en-GB"/>
              </w:rPr>
            </w:pPr>
            <w:r w:rsidRPr="007E6D7F">
              <w:rPr>
                <w:sz w:val="20"/>
                <w:szCs w:val="18"/>
                <w:lang w:eastAsia="en-GB"/>
              </w:rPr>
              <w:t>32.3/-</w:t>
            </w:r>
          </w:p>
        </w:tc>
        <w:tc>
          <w:tcPr>
            <w:tcW w:w="1170" w:type="dxa"/>
            <w:vAlign w:val="center"/>
          </w:tcPr>
          <w:p w14:paraId="2E2ABC92" w14:textId="372E93F6"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057883BA" w14:textId="50464F6D" w:rsidR="00852CBD" w:rsidRPr="00DA72E1" w:rsidRDefault="00852CBD" w:rsidP="00DA72E1">
            <w:pPr>
              <w:spacing w:before="60" w:after="60"/>
              <w:jc w:val="center"/>
              <w:rPr>
                <w:sz w:val="20"/>
                <w:szCs w:val="18"/>
                <w:lang w:eastAsia="en-GB"/>
              </w:rPr>
            </w:pPr>
            <w:r w:rsidRPr="007E6D7F">
              <w:rPr>
                <w:sz w:val="20"/>
                <w:szCs w:val="18"/>
                <w:lang w:eastAsia="en-GB"/>
              </w:rPr>
              <w:t>31.6/33.8</w:t>
            </w:r>
          </w:p>
        </w:tc>
      </w:tr>
      <w:tr w:rsidR="00852CBD" w14:paraId="53FC578B" w14:textId="74F528C4" w:rsidTr="000444BD">
        <w:trPr>
          <w:trHeight w:val="160"/>
        </w:trPr>
        <w:tc>
          <w:tcPr>
            <w:tcW w:w="760" w:type="dxa"/>
            <w:vMerge/>
            <w:shd w:val="clear" w:color="auto" w:fill="D0CECE" w:themeFill="background2" w:themeFillShade="E6"/>
            <w:vAlign w:val="center"/>
          </w:tcPr>
          <w:p w14:paraId="7E2018E7"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1BE7AE73" w14:textId="2F301FFA" w:rsidR="00852CBD" w:rsidRPr="00DA72E1" w:rsidRDefault="00852CBD" w:rsidP="00DA72E1">
            <w:pPr>
              <w:spacing w:before="60" w:after="60"/>
              <w:jc w:val="center"/>
              <w:rPr>
                <w:sz w:val="20"/>
                <w:szCs w:val="18"/>
                <w:lang w:eastAsia="en-GB"/>
              </w:rPr>
            </w:pPr>
            <w:r w:rsidRPr="007E6D7F">
              <w:rPr>
                <w:sz w:val="20"/>
                <w:szCs w:val="18"/>
                <w:lang w:eastAsia="en-GB"/>
              </w:rPr>
              <w:t>1%</w:t>
            </w:r>
          </w:p>
        </w:tc>
        <w:tc>
          <w:tcPr>
            <w:tcW w:w="1530" w:type="dxa"/>
            <w:shd w:val="clear" w:color="auto" w:fill="E7E6E6" w:themeFill="background2"/>
            <w:vAlign w:val="center"/>
          </w:tcPr>
          <w:p w14:paraId="30685167" w14:textId="6E9D197C" w:rsidR="00852CBD" w:rsidRPr="00DA72E1" w:rsidRDefault="00852CBD" w:rsidP="00DA72E1">
            <w:pPr>
              <w:spacing w:before="60" w:after="60"/>
              <w:jc w:val="center"/>
              <w:rPr>
                <w:sz w:val="20"/>
                <w:szCs w:val="18"/>
                <w:lang w:eastAsia="en-GB"/>
              </w:rPr>
            </w:pPr>
            <w:r w:rsidRPr="007E6D7F">
              <w:rPr>
                <w:sz w:val="20"/>
                <w:szCs w:val="18"/>
              </w:rPr>
              <w:t>TDL-A, 20 ns</w:t>
            </w:r>
          </w:p>
        </w:tc>
        <w:tc>
          <w:tcPr>
            <w:tcW w:w="1170" w:type="dxa"/>
            <w:vAlign w:val="center"/>
          </w:tcPr>
          <w:p w14:paraId="7B4F9D71" w14:textId="066F0370" w:rsidR="00852CBD" w:rsidRPr="00DA72E1" w:rsidRDefault="00852CBD" w:rsidP="00DA72E1">
            <w:pPr>
              <w:spacing w:before="60" w:after="60"/>
              <w:jc w:val="center"/>
              <w:rPr>
                <w:sz w:val="20"/>
                <w:szCs w:val="18"/>
                <w:lang w:eastAsia="en-GB"/>
              </w:rPr>
            </w:pPr>
            <w:r w:rsidRPr="007E6D7F">
              <w:rPr>
                <w:sz w:val="20"/>
                <w:szCs w:val="18"/>
                <w:lang w:eastAsia="en-GB"/>
              </w:rPr>
              <w:t>22.7/24.2</w:t>
            </w:r>
          </w:p>
        </w:tc>
        <w:tc>
          <w:tcPr>
            <w:tcW w:w="1170" w:type="dxa"/>
            <w:vAlign w:val="center"/>
          </w:tcPr>
          <w:p w14:paraId="6F39E1C1" w14:textId="5F14ED7E" w:rsidR="00852CBD" w:rsidRPr="00DA72E1" w:rsidRDefault="00852CBD" w:rsidP="00DA72E1">
            <w:pPr>
              <w:spacing w:before="60" w:after="60"/>
              <w:jc w:val="center"/>
              <w:rPr>
                <w:sz w:val="20"/>
                <w:szCs w:val="18"/>
                <w:lang w:eastAsia="en-GB"/>
              </w:rPr>
            </w:pPr>
            <w:r w:rsidRPr="007E6D7F">
              <w:rPr>
                <w:sz w:val="20"/>
                <w:szCs w:val="18"/>
                <w:lang w:eastAsia="en-GB"/>
              </w:rPr>
              <w:t>22.3/23.7</w:t>
            </w:r>
          </w:p>
        </w:tc>
        <w:tc>
          <w:tcPr>
            <w:tcW w:w="1260" w:type="dxa"/>
            <w:vAlign w:val="center"/>
          </w:tcPr>
          <w:p w14:paraId="2248E273" w14:textId="3A4EAA47" w:rsidR="00852CBD" w:rsidRPr="00DA72E1" w:rsidRDefault="00852CBD" w:rsidP="00DA72E1">
            <w:pPr>
              <w:spacing w:before="60" w:after="60"/>
              <w:jc w:val="center"/>
              <w:rPr>
                <w:sz w:val="20"/>
                <w:szCs w:val="18"/>
                <w:lang w:eastAsia="en-GB"/>
              </w:rPr>
            </w:pPr>
            <w:r w:rsidRPr="007E6D7F">
              <w:rPr>
                <w:sz w:val="20"/>
                <w:szCs w:val="18"/>
                <w:lang w:eastAsia="en-GB"/>
              </w:rPr>
              <w:t>31.9/33.7</w:t>
            </w:r>
          </w:p>
        </w:tc>
        <w:tc>
          <w:tcPr>
            <w:tcW w:w="1170" w:type="dxa"/>
            <w:vAlign w:val="center"/>
          </w:tcPr>
          <w:p w14:paraId="6419FC99" w14:textId="598AD897"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7C29EAA0" w14:textId="3461EFED" w:rsidR="00852CBD" w:rsidRPr="00DA72E1" w:rsidRDefault="00852CBD" w:rsidP="00DA72E1">
            <w:pPr>
              <w:spacing w:before="60" w:after="60"/>
              <w:jc w:val="center"/>
              <w:rPr>
                <w:sz w:val="20"/>
                <w:szCs w:val="18"/>
                <w:lang w:eastAsia="en-GB"/>
              </w:rPr>
            </w:pPr>
            <w:r w:rsidRPr="007E6D7F">
              <w:rPr>
                <w:sz w:val="20"/>
                <w:szCs w:val="18"/>
                <w:lang w:eastAsia="en-GB"/>
              </w:rPr>
              <w:t>30.7/32.4</w:t>
            </w:r>
          </w:p>
        </w:tc>
      </w:tr>
      <w:tr w:rsidR="00852CBD" w14:paraId="769FBA39" w14:textId="7EB00C74" w:rsidTr="000444BD">
        <w:trPr>
          <w:trHeight w:val="160"/>
        </w:trPr>
        <w:tc>
          <w:tcPr>
            <w:tcW w:w="760" w:type="dxa"/>
            <w:vMerge/>
            <w:shd w:val="clear" w:color="auto" w:fill="D0CECE" w:themeFill="background2" w:themeFillShade="E6"/>
            <w:vAlign w:val="center"/>
          </w:tcPr>
          <w:p w14:paraId="12B740CC" w14:textId="77777777" w:rsidR="00852CBD" w:rsidRPr="00DA72E1" w:rsidRDefault="00852CBD" w:rsidP="00DA72E1">
            <w:pPr>
              <w:spacing w:before="60" w:after="60"/>
              <w:jc w:val="center"/>
              <w:rPr>
                <w:sz w:val="20"/>
                <w:szCs w:val="18"/>
                <w:lang w:eastAsia="en-GB"/>
              </w:rPr>
            </w:pPr>
          </w:p>
        </w:tc>
        <w:tc>
          <w:tcPr>
            <w:tcW w:w="1135" w:type="dxa"/>
            <w:shd w:val="clear" w:color="auto" w:fill="D5DCE4" w:themeFill="text2" w:themeFillTint="33"/>
            <w:vAlign w:val="center"/>
          </w:tcPr>
          <w:p w14:paraId="7C7179D0" w14:textId="64478280" w:rsidR="00852CBD" w:rsidRPr="00DA72E1" w:rsidRDefault="00852CBD" w:rsidP="00DA72E1">
            <w:pPr>
              <w:spacing w:before="60" w:after="60"/>
              <w:jc w:val="center"/>
              <w:rPr>
                <w:sz w:val="20"/>
                <w:szCs w:val="18"/>
                <w:lang w:eastAsia="en-GB"/>
              </w:rPr>
            </w:pPr>
            <w:r w:rsidRPr="007E6D7F">
              <w:rPr>
                <w:sz w:val="20"/>
                <w:szCs w:val="18"/>
                <w:lang w:eastAsia="en-GB"/>
              </w:rPr>
              <w:t>2%</w:t>
            </w:r>
          </w:p>
        </w:tc>
        <w:tc>
          <w:tcPr>
            <w:tcW w:w="1530" w:type="dxa"/>
            <w:shd w:val="clear" w:color="auto" w:fill="E7E6E6" w:themeFill="background2"/>
            <w:vAlign w:val="center"/>
          </w:tcPr>
          <w:p w14:paraId="1B3D88A9" w14:textId="586D8418" w:rsidR="00852CBD" w:rsidRPr="00DA72E1" w:rsidRDefault="00852CBD" w:rsidP="00DA72E1">
            <w:pPr>
              <w:spacing w:before="60" w:after="60"/>
              <w:jc w:val="center"/>
              <w:rPr>
                <w:sz w:val="20"/>
                <w:szCs w:val="18"/>
                <w:lang w:eastAsia="en-GB"/>
              </w:rPr>
            </w:pPr>
            <w:r w:rsidRPr="007E6D7F">
              <w:rPr>
                <w:sz w:val="20"/>
                <w:szCs w:val="18"/>
              </w:rPr>
              <w:t>TDL-A, 40 ns</w:t>
            </w:r>
          </w:p>
        </w:tc>
        <w:tc>
          <w:tcPr>
            <w:tcW w:w="1170" w:type="dxa"/>
            <w:vAlign w:val="center"/>
          </w:tcPr>
          <w:p w14:paraId="54DC39B2" w14:textId="3833143F" w:rsidR="00852CBD" w:rsidRPr="00DA72E1" w:rsidRDefault="00852CBD" w:rsidP="00DA72E1">
            <w:pPr>
              <w:spacing w:before="60" w:after="60"/>
              <w:jc w:val="center"/>
              <w:rPr>
                <w:sz w:val="20"/>
                <w:szCs w:val="18"/>
                <w:lang w:eastAsia="en-GB"/>
              </w:rPr>
            </w:pPr>
            <w:r w:rsidRPr="007E6D7F">
              <w:rPr>
                <w:sz w:val="20"/>
                <w:szCs w:val="18"/>
                <w:lang w:eastAsia="en-GB"/>
              </w:rPr>
              <w:t>23.9/27</w:t>
            </w:r>
          </w:p>
        </w:tc>
        <w:tc>
          <w:tcPr>
            <w:tcW w:w="1170" w:type="dxa"/>
            <w:vAlign w:val="center"/>
          </w:tcPr>
          <w:p w14:paraId="60AF8A0D" w14:textId="40E7E8EB" w:rsidR="00852CBD" w:rsidRPr="00DA72E1" w:rsidRDefault="00852CBD" w:rsidP="00DA72E1">
            <w:pPr>
              <w:spacing w:before="60" w:after="60"/>
              <w:jc w:val="center"/>
              <w:rPr>
                <w:sz w:val="20"/>
                <w:szCs w:val="18"/>
                <w:lang w:eastAsia="en-GB"/>
              </w:rPr>
            </w:pPr>
            <w:r w:rsidRPr="007E6D7F">
              <w:rPr>
                <w:sz w:val="20"/>
                <w:szCs w:val="18"/>
                <w:lang w:eastAsia="en-GB"/>
              </w:rPr>
              <w:t>23.1/25.5</w:t>
            </w:r>
          </w:p>
        </w:tc>
        <w:tc>
          <w:tcPr>
            <w:tcW w:w="1260" w:type="dxa"/>
            <w:vAlign w:val="center"/>
          </w:tcPr>
          <w:p w14:paraId="12E5067B" w14:textId="37B736BA"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70" w:type="dxa"/>
            <w:vAlign w:val="center"/>
          </w:tcPr>
          <w:p w14:paraId="3DBF8009" w14:textId="36A612D1" w:rsidR="00852CBD" w:rsidRPr="00DA72E1" w:rsidRDefault="00852CBD" w:rsidP="00DA72E1">
            <w:pPr>
              <w:spacing w:before="60" w:after="60"/>
              <w:jc w:val="center"/>
              <w:rPr>
                <w:sz w:val="20"/>
                <w:szCs w:val="18"/>
                <w:lang w:eastAsia="en-GB"/>
              </w:rPr>
            </w:pPr>
            <w:r w:rsidRPr="007E6D7F">
              <w:rPr>
                <w:sz w:val="20"/>
                <w:szCs w:val="18"/>
                <w:lang w:eastAsia="en-GB"/>
              </w:rPr>
              <w:t>-/-</w:t>
            </w:r>
          </w:p>
        </w:tc>
        <w:tc>
          <w:tcPr>
            <w:tcW w:w="1165" w:type="dxa"/>
            <w:vAlign w:val="center"/>
          </w:tcPr>
          <w:p w14:paraId="42DAC889" w14:textId="2C3E1D15" w:rsidR="00852CBD" w:rsidRPr="00DA72E1" w:rsidRDefault="00852CBD" w:rsidP="00DA72E1">
            <w:pPr>
              <w:spacing w:before="60" w:after="60"/>
              <w:jc w:val="center"/>
              <w:rPr>
                <w:sz w:val="20"/>
                <w:szCs w:val="18"/>
                <w:lang w:eastAsia="en-GB"/>
              </w:rPr>
            </w:pPr>
            <w:r w:rsidRPr="007E6D7F">
              <w:rPr>
                <w:sz w:val="20"/>
                <w:szCs w:val="18"/>
                <w:lang w:eastAsia="en-GB"/>
              </w:rPr>
              <w:t>-/-</w:t>
            </w:r>
          </w:p>
        </w:tc>
      </w:tr>
    </w:tbl>
    <w:p w14:paraId="59096A38" w14:textId="54620188" w:rsidR="0020182F" w:rsidRDefault="0020182F" w:rsidP="0020182F">
      <w:pPr>
        <w:rPr>
          <w:lang w:val="en-GB" w:eastAsia="ja-JP"/>
        </w:rPr>
      </w:pPr>
    </w:p>
    <w:p w14:paraId="471BD9B9" w14:textId="39D59A59" w:rsidR="0020182F" w:rsidRPr="00BE6DAC" w:rsidRDefault="00D935DA" w:rsidP="00DA72E1">
      <w:pPr>
        <w:pStyle w:val="Caption"/>
        <w:keepNext/>
        <w:jc w:val="both"/>
      </w:pPr>
      <w:bookmarkStart w:id="114" w:name="_Ref60943037"/>
      <w:r>
        <w:t xml:space="preserve">Table </w:t>
      </w:r>
      <w:r>
        <w:fldChar w:fldCharType="begin"/>
      </w:r>
      <w:r>
        <w:instrText xml:space="preserve"> SEQ Table \* ARABIC </w:instrText>
      </w:r>
      <w:r>
        <w:fldChar w:fldCharType="separate"/>
      </w:r>
      <w:r w:rsidR="00E602AC">
        <w:rPr>
          <w:noProof/>
        </w:rPr>
        <w:t>6</w:t>
      </w:r>
      <w:r>
        <w:fldChar w:fldCharType="end"/>
      </w:r>
      <w:bookmarkEnd w:id="114"/>
      <w:r>
        <w:t>:</w:t>
      </w:r>
      <w:r w:rsidR="00B72515" w:rsidRPr="00B72515">
        <w:t xml:space="preserve"> </w:t>
      </w:r>
      <w:r w:rsidR="00B72515">
        <w:t xml:space="preserve">Required </w:t>
      </w:r>
      <w:r w:rsidR="00B72515" w:rsidRPr="000C2C0F">
        <w:t xml:space="preserve">SNR in dB </w:t>
      </w:r>
      <w:r w:rsidR="00B72515">
        <w:t xml:space="preserve">to </w:t>
      </w:r>
      <w:r w:rsidR="00B72515" w:rsidRPr="000C2C0F">
        <w:t>achiev</w:t>
      </w:r>
      <w:r w:rsidR="00B72515">
        <w:t>e</w:t>
      </w:r>
      <w:r w:rsidR="00B72515" w:rsidRPr="000C2C0F">
        <w:t xml:space="preserve"> BLER of 10% ∕ 1% for </w:t>
      </w:r>
      <w:r w:rsidR="00B72515">
        <w:t>960</w:t>
      </w:r>
      <w:r w:rsidR="00B72515" w:rsidRPr="000C2C0F">
        <w:t xml:space="preserve"> kHz SCS for no phase noise scenario.</w:t>
      </w:r>
    </w:p>
    <w:tbl>
      <w:tblPr>
        <w:tblStyle w:val="TableGrid"/>
        <w:tblW w:w="9360" w:type="dxa"/>
        <w:tblLook w:val="04A0" w:firstRow="1" w:lastRow="0" w:firstColumn="1" w:lastColumn="0" w:noHBand="0" w:noVBand="1"/>
      </w:tblPr>
      <w:tblGrid>
        <w:gridCol w:w="750"/>
        <w:gridCol w:w="1074"/>
        <w:gridCol w:w="1643"/>
        <w:gridCol w:w="1134"/>
        <w:gridCol w:w="1150"/>
        <w:gridCol w:w="1283"/>
        <w:gridCol w:w="1192"/>
        <w:gridCol w:w="1134"/>
      </w:tblGrid>
      <w:tr w:rsidR="00BE6DAC" w14:paraId="714B03A8" w14:textId="77777777" w:rsidTr="00852CBD">
        <w:trPr>
          <w:trHeight w:val="432"/>
        </w:trPr>
        <w:tc>
          <w:tcPr>
            <w:tcW w:w="750" w:type="dxa"/>
            <w:tcBorders>
              <w:top w:val="nil"/>
              <w:left w:val="nil"/>
              <w:bottom w:val="single" w:sz="4" w:space="0" w:color="auto"/>
              <w:right w:val="nil"/>
            </w:tcBorders>
            <w:shd w:val="clear" w:color="auto" w:fill="auto"/>
            <w:vAlign w:val="center"/>
          </w:tcPr>
          <w:p w14:paraId="2EB7AE96" w14:textId="77777777" w:rsidR="00BE6DAC" w:rsidRDefault="00BE6DAC" w:rsidP="00DA30F1">
            <w:pPr>
              <w:jc w:val="center"/>
              <w:rPr>
                <w:lang w:eastAsia="en-GB"/>
              </w:rPr>
            </w:pPr>
          </w:p>
        </w:tc>
        <w:tc>
          <w:tcPr>
            <w:tcW w:w="1074" w:type="dxa"/>
            <w:tcBorders>
              <w:top w:val="nil"/>
              <w:left w:val="nil"/>
              <w:bottom w:val="single" w:sz="4" w:space="0" w:color="auto"/>
              <w:right w:val="nil"/>
            </w:tcBorders>
            <w:shd w:val="clear" w:color="auto" w:fill="auto"/>
          </w:tcPr>
          <w:p w14:paraId="57B18FBA" w14:textId="77777777" w:rsidR="00BE6DAC" w:rsidRPr="00005F04" w:rsidRDefault="00BE6DAC" w:rsidP="00DA30F1">
            <w:pPr>
              <w:jc w:val="center"/>
              <w:rPr>
                <w:lang w:eastAsia="en-GB"/>
              </w:rPr>
            </w:pPr>
          </w:p>
        </w:tc>
        <w:tc>
          <w:tcPr>
            <w:tcW w:w="1643" w:type="dxa"/>
            <w:tcBorders>
              <w:top w:val="nil"/>
              <w:left w:val="nil"/>
              <w:bottom w:val="single" w:sz="4" w:space="0" w:color="auto"/>
              <w:right w:val="single" w:sz="4" w:space="0" w:color="auto"/>
            </w:tcBorders>
            <w:shd w:val="clear" w:color="auto" w:fill="auto"/>
            <w:vAlign w:val="center"/>
          </w:tcPr>
          <w:p w14:paraId="51E3A73D" w14:textId="77777777" w:rsidR="00BE6DAC" w:rsidRDefault="00BE6DAC" w:rsidP="00DA30F1">
            <w:pPr>
              <w:jc w:val="center"/>
              <w:rPr>
                <w:lang w:eastAsia="en-GB"/>
              </w:rPr>
            </w:pPr>
          </w:p>
        </w:tc>
        <w:tc>
          <w:tcPr>
            <w:tcW w:w="2284" w:type="dxa"/>
            <w:gridSpan w:val="2"/>
            <w:tcBorders>
              <w:left w:val="single" w:sz="4" w:space="0" w:color="auto"/>
            </w:tcBorders>
            <w:shd w:val="clear" w:color="auto" w:fill="E7E6E6" w:themeFill="background2"/>
            <w:vAlign w:val="center"/>
          </w:tcPr>
          <w:p w14:paraId="2593B2BE" w14:textId="77777777" w:rsidR="00BE6DAC" w:rsidRPr="00DA72E1" w:rsidRDefault="00BE6DAC" w:rsidP="00DA30F1">
            <w:pPr>
              <w:spacing w:after="0"/>
              <w:jc w:val="center"/>
              <w:rPr>
                <w:sz w:val="20"/>
                <w:szCs w:val="18"/>
                <w:lang w:eastAsia="en-GB"/>
              </w:rPr>
            </w:pPr>
            <w:r w:rsidRPr="007E6D7F">
              <w:rPr>
                <w:sz w:val="20"/>
                <w:szCs w:val="18"/>
                <w:lang w:eastAsia="en-GB"/>
              </w:rPr>
              <w:t>Rank-1</w:t>
            </w:r>
          </w:p>
        </w:tc>
        <w:tc>
          <w:tcPr>
            <w:tcW w:w="3609" w:type="dxa"/>
            <w:gridSpan w:val="3"/>
            <w:shd w:val="clear" w:color="auto" w:fill="E7E6E6" w:themeFill="background2"/>
            <w:vAlign w:val="center"/>
          </w:tcPr>
          <w:p w14:paraId="2E3CE5DC" w14:textId="77777777" w:rsidR="00BE6DAC" w:rsidRPr="00DA72E1" w:rsidRDefault="00BE6DAC" w:rsidP="00DA30F1">
            <w:pPr>
              <w:spacing w:after="0"/>
              <w:jc w:val="center"/>
              <w:rPr>
                <w:sz w:val="20"/>
                <w:szCs w:val="18"/>
                <w:lang w:eastAsia="en-GB"/>
              </w:rPr>
            </w:pPr>
            <w:r w:rsidRPr="007E6D7F">
              <w:rPr>
                <w:sz w:val="20"/>
                <w:szCs w:val="18"/>
                <w:lang w:eastAsia="en-GB"/>
              </w:rPr>
              <w:t>Rank-2</w:t>
            </w:r>
          </w:p>
        </w:tc>
      </w:tr>
      <w:tr w:rsidR="004773B3" w14:paraId="6E51552E" w14:textId="77777777" w:rsidTr="00DA72E1">
        <w:trPr>
          <w:trHeight w:val="240"/>
        </w:trPr>
        <w:tc>
          <w:tcPr>
            <w:tcW w:w="750" w:type="dxa"/>
            <w:tcBorders>
              <w:top w:val="single" w:sz="4" w:space="0" w:color="auto"/>
            </w:tcBorders>
            <w:shd w:val="clear" w:color="auto" w:fill="D0CECE" w:themeFill="background2" w:themeFillShade="E6"/>
            <w:vAlign w:val="center"/>
          </w:tcPr>
          <w:p w14:paraId="65D842F5" w14:textId="77777777" w:rsidR="004773B3" w:rsidRPr="00DA72E1" w:rsidRDefault="004773B3" w:rsidP="00DA72E1">
            <w:pPr>
              <w:spacing w:before="60" w:after="60"/>
              <w:jc w:val="center"/>
              <w:rPr>
                <w:sz w:val="20"/>
                <w:szCs w:val="18"/>
                <w:lang w:eastAsia="en-GB"/>
              </w:rPr>
            </w:pPr>
            <w:r w:rsidRPr="007E6D7F">
              <w:rPr>
                <w:sz w:val="20"/>
                <w:szCs w:val="18"/>
                <w:lang w:eastAsia="en-GB"/>
              </w:rPr>
              <w:t>MCS</w:t>
            </w:r>
          </w:p>
        </w:tc>
        <w:tc>
          <w:tcPr>
            <w:tcW w:w="1074" w:type="dxa"/>
            <w:tcBorders>
              <w:top w:val="single" w:sz="4" w:space="0" w:color="auto"/>
            </w:tcBorders>
            <w:shd w:val="clear" w:color="auto" w:fill="D5DCE4" w:themeFill="text2" w:themeFillTint="33"/>
            <w:vAlign w:val="center"/>
          </w:tcPr>
          <w:p w14:paraId="348DA5D1" w14:textId="77777777" w:rsidR="004773B3" w:rsidRPr="00DA72E1" w:rsidRDefault="004773B3" w:rsidP="00DA72E1">
            <w:pPr>
              <w:spacing w:before="60" w:after="60"/>
              <w:jc w:val="center"/>
              <w:rPr>
                <w:sz w:val="20"/>
                <w:szCs w:val="18"/>
                <w:lang w:eastAsia="en-GB"/>
              </w:rPr>
            </w:pPr>
            <w:r w:rsidRPr="007E6D7F">
              <w:rPr>
                <w:sz w:val="20"/>
                <w:szCs w:val="18"/>
                <w:lang w:eastAsia="en-GB"/>
              </w:rPr>
              <w:t>Relative DS</w:t>
            </w:r>
          </w:p>
        </w:tc>
        <w:tc>
          <w:tcPr>
            <w:tcW w:w="1643" w:type="dxa"/>
            <w:tcBorders>
              <w:top w:val="single" w:sz="4" w:space="0" w:color="auto"/>
            </w:tcBorders>
            <w:shd w:val="clear" w:color="auto" w:fill="AEAAAA" w:themeFill="background2" w:themeFillShade="BF"/>
            <w:vAlign w:val="center"/>
          </w:tcPr>
          <w:p w14:paraId="391F2396" w14:textId="4C2E6279" w:rsidR="004773B3" w:rsidRPr="00DA72E1" w:rsidRDefault="004773B3" w:rsidP="00DA72E1">
            <w:pPr>
              <w:spacing w:before="60" w:after="60"/>
              <w:jc w:val="center"/>
              <w:rPr>
                <w:sz w:val="20"/>
                <w:szCs w:val="18"/>
                <w:lang w:eastAsia="en-GB"/>
              </w:rPr>
            </w:pPr>
            <w:r w:rsidRPr="007E6D7F">
              <w:rPr>
                <w:sz w:val="20"/>
                <w:szCs w:val="18"/>
                <w:lang w:eastAsia="en-GB"/>
              </w:rPr>
              <w:t>Channel estimation</w:t>
            </w:r>
          </w:p>
        </w:tc>
        <w:tc>
          <w:tcPr>
            <w:tcW w:w="1134" w:type="dxa"/>
            <w:shd w:val="clear" w:color="auto" w:fill="AEAAAA" w:themeFill="background2" w:themeFillShade="BF"/>
            <w:vAlign w:val="center"/>
          </w:tcPr>
          <w:p w14:paraId="3A00B577" w14:textId="56C83869" w:rsidR="004773B3" w:rsidRDefault="004773B3" w:rsidP="004773B3">
            <w:pPr>
              <w:spacing w:after="0"/>
              <w:jc w:val="center"/>
              <w:rPr>
                <w:sz w:val="20"/>
                <w:szCs w:val="18"/>
                <w:lang w:eastAsia="en-GB"/>
              </w:rPr>
            </w:pPr>
            <w:r w:rsidRPr="007E6D7F">
              <w:rPr>
                <w:sz w:val="20"/>
                <w:szCs w:val="18"/>
                <w:lang w:eastAsia="en-GB"/>
              </w:rPr>
              <w:t>Practical</w:t>
            </w:r>
          </w:p>
          <w:p w14:paraId="1D7B1E6E" w14:textId="77777777" w:rsidR="004773B3" w:rsidRPr="00DA72E1" w:rsidRDefault="004773B3">
            <w:pPr>
              <w:spacing w:after="0"/>
              <w:jc w:val="center"/>
              <w:rPr>
                <w:sz w:val="20"/>
                <w:szCs w:val="18"/>
                <w:lang w:eastAsia="en-GB"/>
              </w:rPr>
            </w:pPr>
          </w:p>
          <w:p w14:paraId="174B27A6" w14:textId="77777777" w:rsidR="004773B3" w:rsidRPr="007E6D7F" w:rsidRDefault="004773B3" w:rsidP="004773B3">
            <w:pPr>
              <w:spacing w:after="0"/>
              <w:jc w:val="center"/>
              <w:rPr>
                <w:sz w:val="20"/>
                <w:szCs w:val="18"/>
                <w:lang w:eastAsia="en-GB"/>
              </w:rPr>
            </w:pPr>
            <w:r w:rsidRPr="007E6D7F">
              <w:rPr>
                <w:sz w:val="20"/>
                <w:szCs w:val="18"/>
                <w:lang w:eastAsia="en-GB"/>
              </w:rPr>
              <w:t>Type-1</w:t>
            </w:r>
          </w:p>
          <w:p w14:paraId="24C27AD1" w14:textId="393CBBEF" w:rsidR="004773B3" w:rsidRPr="00DA72E1" w:rsidRDefault="004773B3" w:rsidP="00DA72E1">
            <w:pPr>
              <w:spacing w:before="60" w:after="60"/>
              <w:jc w:val="center"/>
              <w:rPr>
                <w:sz w:val="20"/>
                <w:szCs w:val="18"/>
                <w:lang w:eastAsia="en-GB"/>
              </w:rPr>
            </w:pPr>
            <w:r w:rsidRPr="007E6D7F">
              <w:rPr>
                <w:sz w:val="20"/>
                <w:szCs w:val="18"/>
                <w:lang w:eastAsia="en-GB"/>
              </w:rPr>
              <w:t>DMRS</w:t>
            </w:r>
          </w:p>
        </w:tc>
        <w:tc>
          <w:tcPr>
            <w:tcW w:w="1150" w:type="dxa"/>
            <w:shd w:val="clear" w:color="auto" w:fill="AEAAAA" w:themeFill="background2" w:themeFillShade="BF"/>
            <w:vAlign w:val="center"/>
          </w:tcPr>
          <w:p w14:paraId="53EE6DE1" w14:textId="00244810" w:rsidR="004773B3" w:rsidRPr="00DA72E1" w:rsidRDefault="004773B3" w:rsidP="00DA72E1">
            <w:pPr>
              <w:spacing w:before="60" w:after="60"/>
              <w:jc w:val="center"/>
              <w:rPr>
                <w:sz w:val="20"/>
                <w:szCs w:val="18"/>
                <w:lang w:eastAsia="en-GB"/>
              </w:rPr>
            </w:pPr>
            <w:r w:rsidRPr="007E6D7F">
              <w:rPr>
                <w:sz w:val="20"/>
                <w:szCs w:val="18"/>
                <w:lang w:eastAsia="en-GB"/>
              </w:rPr>
              <w:t>Ideal</w:t>
            </w:r>
          </w:p>
        </w:tc>
        <w:tc>
          <w:tcPr>
            <w:tcW w:w="1283" w:type="dxa"/>
            <w:shd w:val="clear" w:color="auto" w:fill="AEAAAA" w:themeFill="background2" w:themeFillShade="BF"/>
            <w:vAlign w:val="center"/>
          </w:tcPr>
          <w:p w14:paraId="4CCE8FF5" w14:textId="77777777" w:rsidR="004773B3" w:rsidRDefault="004773B3" w:rsidP="004773B3">
            <w:pPr>
              <w:spacing w:after="0"/>
              <w:jc w:val="center"/>
              <w:rPr>
                <w:sz w:val="20"/>
                <w:szCs w:val="18"/>
                <w:lang w:eastAsia="en-GB"/>
              </w:rPr>
            </w:pPr>
            <w:r w:rsidRPr="007E6D7F">
              <w:rPr>
                <w:sz w:val="20"/>
                <w:szCs w:val="18"/>
                <w:lang w:eastAsia="en-GB"/>
              </w:rPr>
              <w:t>Practical</w:t>
            </w:r>
          </w:p>
          <w:p w14:paraId="58BF2F10" w14:textId="77777777" w:rsidR="004773B3" w:rsidRPr="00DA72E1" w:rsidRDefault="004773B3">
            <w:pPr>
              <w:spacing w:after="0"/>
              <w:jc w:val="center"/>
              <w:rPr>
                <w:sz w:val="20"/>
                <w:szCs w:val="18"/>
                <w:lang w:eastAsia="en-GB"/>
              </w:rPr>
            </w:pPr>
          </w:p>
          <w:p w14:paraId="397D6A8E" w14:textId="05F42794" w:rsidR="004773B3" w:rsidRDefault="004773B3" w:rsidP="004773B3">
            <w:pPr>
              <w:spacing w:after="0"/>
              <w:jc w:val="center"/>
              <w:rPr>
                <w:sz w:val="20"/>
                <w:szCs w:val="18"/>
                <w:lang w:eastAsia="en-GB"/>
              </w:rPr>
            </w:pPr>
            <w:r w:rsidRPr="007E6D7F">
              <w:rPr>
                <w:sz w:val="20"/>
                <w:szCs w:val="18"/>
                <w:lang w:eastAsia="en-GB"/>
              </w:rPr>
              <w:t>Type-1 DMRS</w:t>
            </w:r>
          </w:p>
          <w:p w14:paraId="7CFA354A" w14:textId="1B6D9916" w:rsidR="004773B3" w:rsidRPr="00DA72E1" w:rsidRDefault="004773B3">
            <w:pPr>
              <w:spacing w:after="0"/>
              <w:jc w:val="center"/>
              <w:rPr>
                <w:sz w:val="20"/>
                <w:szCs w:val="18"/>
                <w:lang w:eastAsia="en-GB"/>
              </w:rPr>
            </w:pPr>
            <w:r w:rsidRPr="007E6D7F">
              <w:rPr>
                <w:sz w:val="20"/>
                <w:szCs w:val="18"/>
                <w:lang w:eastAsia="en-GB"/>
              </w:rPr>
              <w:t>(</w:t>
            </w:r>
            <w:r>
              <w:rPr>
                <w:sz w:val="20"/>
                <w:szCs w:val="18"/>
                <w:lang w:eastAsia="en-GB"/>
              </w:rPr>
              <w:t>No FD-CDM</w:t>
            </w:r>
            <w:r w:rsidRPr="007E6D7F">
              <w:rPr>
                <w:sz w:val="20"/>
                <w:szCs w:val="18"/>
                <w:lang w:eastAsia="en-GB"/>
              </w:rPr>
              <w:t>)</w:t>
            </w:r>
          </w:p>
        </w:tc>
        <w:tc>
          <w:tcPr>
            <w:tcW w:w="1192" w:type="dxa"/>
            <w:shd w:val="clear" w:color="auto" w:fill="AEAAAA" w:themeFill="background2" w:themeFillShade="BF"/>
            <w:vAlign w:val="center"/>
          </w:tcPr>
          <w:p w14:paraId="6DEF418B" w14:textId="029F0640" w:rsidR="004773B3" w:rsidRDefault="004773B3" w:rsidP="004773B3">
            <w:pPr>
              <w:spacing w:after="0"/>
              <w:jc w:val="center"/>
              <w:rPr>
                <w:sz w:val="20"/>
                <w:szCs w:val="18"/>
                <w:lang w:eastAsia="en-GB"/>
              </w:rPr>
            </w:pPr>
            <w:r w:rsidRPr="007E6D7F">
              <w:rPr>
                <w:sz w:val="20"/>
                <w:szCs w:val="18"/>
                <w:lang w:eastAsia="en-GB"/>
              </w:rPr>
              <w:t>Practical</w:t>
            </w:r>
          </w:p>
          <w:p w14:paraId="6B037CEA" w14:textId="77777777" w:rsidR="004773B3" w:rsidRPr="00DA72E1" w:rsidRDefault="004773B3">
            <w:pPr>
              <w:spacing w:after="0"/>
              <w:jc w:val="center"/>
              <w:rPr>
                <w:sz w:val="20"/>
                <w:szCs w:val="18"/>
                <w:lang w:eastAsia="en-GB"/>
              </w:rPr>
            </w:pPr>
          </w:p>
          <w:p w14:paraId="69706584" w14:textId="7FDBFB90" w:rsidR="004773B3" w:rsidRPr="00DA72E1" w:rsidRDefault="004773B3" w:rsidP="00DA72E1">
            <w:pPr>
              <w:spacing w:before="60" w:after="60"/>
              <w:jc w:val="center"/>
              <w:rPr>
                <w:sz w:val="20"/>
                <w:szCs w:val="18"/>
                <w:lang w:eastAsia="en-GB"/>
              </w:rPr>
            </w:pPr>
            <w:r w:rsidRPr="007E6D7F">
              <w:rPr>
                <w:sz w:val="20"/>
                <w:szCs w:val="18"/>
                <w:lang w:eastAsia="en-GB"/>
              </w:rPr>
              <w:t>Type-1 DMRS (FD-CDM)</w:t>
            </w:r>
          </w:p>
        </w:tc>
        <w:tc>
          <w:tcPr>
            <w:tcW w:w="1134" w:type="dxa"/>
            <w:shd w:val="clear" w:color="auto" w:fill="AEAAAA" w:themeFill="background2" w:themeFillShade="BF"/>
            <w:vAlign w:val="center"/>
          </w:tcPr>
          <w:p w14:paraId="17F35D5C" w14:textId="2B08612F" w:rsidR="004773B3" w:rsidRPr="00DA72E1" w:rsidRDefault="004773B3" w:rsidP="00DA72E1">
            <w:pPr>
              <w:spacing w:before="60" w:after="60"/>
              <w:jc w:val="center"/>
              <w:rPr>
                <w:sz w:val="20"/>
                <w:szCs w:val="18"/>
                <w:lang w:eastAsia="en-GB"/>
              </w:rPr>
            </w:pPr>
            <w:r w:rsidRPr="007E6D7F">
              <w:rPr>
                <w:sz w:val="20"/>
                <w:szCs w:val="18"/>
                <w:lang w:eastAsia="en-GB"/>
              </w:rPr>
              <w:t>Ideal</w:t>
            </w:r>
          </w:p>
        </w:tc>
      </w:tr>
      <w:tr w:rsidR="00BE6DAC" w14:paraId="1F4704E0" w14:textId="77777777" w:rsidTr="00E602AC">
        <w:trPr>
          <w:trHeight w:val="160"/>
        </w:trPr>
        <w:tc>
          <w:tcPr>
            <w:tcW w:w="750" w:type="dxa"/>
            <w:vMerge w:val="restart"/>
            <w:tcBorders>
              <w:top w:val="single" w:sz="4" w:space="0" w:color="FFFFFF" w:themeColor="background1"/>
            </w:tcBorders>
            <w:shd w:val="clear" w:color="auto" w:fill="D0CECE" w:themeFill="background2" w:themeFillShade="E6"/>
            <w:vAlign w:val="center"/>
          </w:tcPr>
          <w:p w14:paraId="413DBFD8" w14:textId="77777777" w:rsidR="00BE6DAC" w:rsidRPr="00DA72E1" w:rsidRDefault="00BE6DAC" w:rsidP="00DA72E1">
            <w:pPr>
              <w:spacing w:before="60" w:after="60"/>
              <w:jc w:val="center"/>
              <w:rPr>
                <w:sz w:val="20"/>
                <w:szCs w:val="18"/>
                <w:lang w:eastAsia="en-GB"/>
              </w:rPr>
            </w:pPr>
            <w:r w:rsidRPr="007E6D7F">
              <w:rPr>
                <w:sz w:val="20"/>
                <w:szCs w:val="18"/>
                <w:lang w:eastAsia="en-GB"/>
              </w:rPr>
              <w:t>22</w:t>
            </w:r>
          </w:p>
        </w:tc>
        <w:tc>
          <w:tcPr>
            <w:tcW w:w="1074" w:type="dxa"/>
            <w:tcBorders>
              <w:top w:val="single" w:sz="4" w:space="0" w:color="FFFFFF" w:themeColor="background1"/>
            </w:tcBorders>
            <w:shd w:val="clear" w:color="auto" w:fill="D5DCE4" w:themeFill="text2" w:themeFillTint="33"/>
            <w:vAlign w:val="center"/>
          </w:tcPr>
          <w:p w14:paraId="78F59E4D" w14:textId="605284BE" w:rsidR="00BE6DAC" w:rsidRPr="00DA72E1" w:rsidRDefault="00BE6DAC" w:rsidP="00DA72E1">
            <w:pPr>
              <w:spacing w:before="60" w:after="60"/>
              <w:jc w:val="center"/>
              <w:rPr>
                <w:sz w:val="20"/>
                <w:szCs w:val="18"/>
                <w:lang w:eastAsia="en-GB"/>
              </w:rPr>
            </w:pPr>
            <w:r w:rsidRPr="007E6D7F">
              <w:rPr>
                <w:sz w:val="20"/>
                <w:szCs w:val="18"/>
              </w:rPr>
              <w:t>1%</w:t>
            </w:r>
          </w:p>
        </w:tc>
        <w:tc>
          <w:tcPr>
            <w:tcW w:w="1643" w:type="dxa"/>
            <w:tcBorders>
              <w:top w:val="single" w:sz="4" w:space="0" w:color="FFFFFF" w:themeColor="background1"/>
            </w:tcBorders>
            <w:shd w:val="clear" w:color="auto" w:fill="E7E6E6" w:themeFill="background2"/>
            <w:vAlign w:val="center"/>
          </w:tcPr>
          <w:p w14:paraId="01C6F234" w14:textId="317290C0" w:rsidR="00BE6DAC" w:rsidRPr="00DA72E1" w:rsidRDefault="00BE6DAC" w:rsidP="00DA72E1">
            <w:pPr>
              <w:spacing w:before="60" w:after="60"/>
              <w:jc w:val="center"/>
              <w:rPr>
                <w:sz w:val="20"/>
                <w:szCs w:val="18"/>
                <w:lang w:eastAsia="en-GB"/>
              </w:rPr>
            </w:pPr>
            <w:r w:rsidRPr="007E6D7F">
              <w:rPr>
                <w:sz w:val="20"/>
                <w:szCs w:val="18"/>
              </w:rPr>
              <w:t>TDL-A, 10 ns</w:t>
            </w:r>
          </w:p>
        </w:tc>
        <w:tc>
          <w:tcPr>
            <w:tcW w:w="1134" w:type="dxa"/>
            <w:tcBorders>
              <w:top w:val="single" w:sz="4" w:space="0" w:color="FFFFFF" w:themeColor="background1"/>
            </w:tcBorders>
            <w:vAlign w:val="center"/>
          </w:tcPr>
          <w:p w14:paraId="48465CAD" w14:textId="6D3284EF" w:rsidR="00BE6DAC" w:rsidRPr="00DA72E1" w:rsidRDefault="00BE6DAC" w:rsidP="00DA72E1">
            <w:pPr>
              <w:spacing w:before="60" w:after="60"/>
              <w:jc w:val="center"/>
              <w:rPr>
                <w:sz w:val="20"/>
                <w:szCs w:val="18"/>
                <w:lang w:eastAsia="en-GB"/>
              </w:rPr>
            </w:pPr>
            <w:r w:rsidRPr="007E6D7F">
              <w:rPr>
                <w:sz w:val="20"/>
                <w:szCs w:val="18"/>
                <w:lang w:eastAsia="en-GB"/>
              </w:rPr>
              <w:t>14.1/15.5</w:t>
            </w:r>
          </w:p>
        </w:tc>
        <w:tc>
          <w:tcPr>
            <w:tcW w:w="1150" w:type="dxa"/>
            <w:tcBorders>
              <w:top w:val="single" w:sz="4" w:space="0" w:color="FFFFFF" w:themeColor="background1"/>
            </w:tcBorders>
            <w:vAlign w:val="center"/>
          </w:tcPr>
          <w:p w14:paraId="4E5E43FF" w14:textId="40FE21FF" w:rsidR="00BE6DAC" w:rsidRPr="00DA72E1" w:rsidRDefault="00BE6DAC" w:rsidP="00DA72E1">
            <w:pPr>
              <w:spacing w:before="60" w:after="60"/>
              <w:jc w:val="center"/>
              <w:rPr>
                <w:sz w:val="20"/>
                <w:szCs w:val="18"/>
                <w:lang w:eastAsia="en-GB"/>
              </w:rPr>
            </w:pPr>
            <w:r w:rsidRPr="007E6D7F">
              <w:rPr>
                <w:sz w:val="20"/>
                <w:szCs w:val="18"/>
                <w:lang w:eastAsia="en-GB"/>
              </w:rPr>
              <w:t>13.9/15.3</w:t>
            </w:r>
          </w:p>
        </w:tc>
        <w:tc>
          <w:tcPr>
            <w:tcW w:w="1283" w:type="dxa"/>
            <w:tcBorders>
              <w:top w:val="single" w:sz="4" w:space="0" w:color="FFFFFF" w:themeColor="background1"/>
            </w:tcBorders>
            <w:vAlign w:val="center"/>
          </w:tcPr>
          <w:p w14:paraId="116374BE" w14:textId="13F77C9B" w:rsidR="00BE6DAC" w:rsidRPr="00DA72E1" w:rsidRDefault="00BE6DAC" w:rsidP="00DA72E1">
            <w:pPr>
              <w:spacing w:before="60" w:after="60"/>
              <w:jc w:val="center"/>
              <w:rPr>
                <w:sz w:val="20"/>
                <w:szCs w:val="18"/>
                <w:lang w:eastAsia="en-GB"/>
              </w:rPr>
            </w:pPr>
            <w:r w:rsidRPr="007E6D7F">
              <w:rPr>
                <w:sz w:val="20"/>
                <w:szCs w:val="18"/>
                <w:lang w:eastAsia="en-GB"/>
              </w:rPr>
              <w:t>18.7/20.1</w:t>
            </w:r>
          </w:p>
        </w:tc>
        <w:tc>
          <w:tcPr>
            <w:tcW w:w="1192" w:type="dxa"/>
            <w:tcBorders>
              <w:top w:val="single" w:sz="4" w:space="0" w:color="FFFFFF" w:themeColor="background1"/>
            </w:tcBorders>
            <w:vAlign w:val="center"/>
          </w:tcPr>
          <w:p w14:paraId="2F824E1A" w14:textId="05B0E30D" w:rsidR="00BE6DAC" w:rsidRPr="00DA72E1" w:rsidRDefault="00BE6DAC" w:rsidP="00DA72E1">
            <w:pPr>
              <w:spacing w:before="60" w:after="60"/>
              <w:jc w:val="center"/>
              <w:rPr>
                <w:sz w:val="20"/>
                <w:szCs w:val="18"/>
                <w:lang w:eastAsia="en-GB"/>
              </w:rPr>
            </w:pPr>
            <w:r w:rsidRPr="007E6D7F">
              <w:rPr>
                <w:sz w:val="20"/>
                <w:szCs w:val="18"/>
                <w:lang w:eastAsia="en-GB"/>
              </w:rPr>
              <w:t>18.8/20.3</w:t>
            </w:r>
          </w:p>
        </w:tc>
        <w:tc>
          <w:tcPr>
            <w:tcW w:w="1134" w:type="dxa"/>
            <w:tcBorders>
              <w:top w:val="single" w:sz="4" w:space="0" w:color="FFFFFF" w:themeColor="background1"/>
            </w:tcBorders>
            <w:vAlign w:val="center"/>
          </w:tcPr>
          <w:p w14:paraId="34FB1450" w14:textId="769506AC" w:rsidR="00BE6DAC" w:rsidRPr="00DA72E1" w:rsidRDefault="00BE6DAC" w:rsidP="00DA72E1">
            <w:pPr>
              <w:spacing w:before="60" w:after="60"/>
              <w:jc w:val="center"/>
              <w:rPr>
                <w:sz w:val="20"/>
                <w:szCs w:val="18"/>
                <w:lang w:eastAsia="en-GB"/>
              </w:rPr>
            </w:pPr>
            <w:r w:rsidRPr="007E6D7F">
              <w:rPr>
                <w:sz w:val="20"/>
                <w:szCs w:val="18"/>
                <w:lang w:eastAsia="en-GB"/>
              </w:rPr>
              <w:t>18.1/19.3</w:t>
            </w:r>
          </w:p>
        </w:tc>
      </w:tr>
      <w:tr w:rsidR="00BE6DAC" w14:paraId="1434E7D9" w14:textId="77777777" w:rsidTr="00E602AC">
        <w:trPr>
          <w:trHeight w:val="160"/>
        </w:trPr>
        <w:tc>
          <w:tcPr>
            <w:tcW w:w="750" w:type="dxa"/>
            <w:vMerge/>
            <w:shd w:val="clear" w:color="auto" w:fill="D0CECE" w:themeFill="background2" w:themeFillShade="E6"/>
            <w:vAlign w:val="center"/>
          </w:tcPr>
          <w:p w14:paraId="0292C79E" w14:textId="77777777" w:rsidR="00BE6DAC" w:rsidRPr="00DA72E1" w:rsidRDefault="00BE6DAC" w:rsidP="00DA72E1">
            <w:pPr>
              <w:spacing w:before="60" w:after="60"/>
              <w:jc w:val="center"/>
              <w:rPr>
                <w:sz w:val="20"/>
                <w:szCs w:val="18"/>
                <w:lang w:eastAsia="en-GB"/>
              </w:rPr>
            </w:pPr>
          </w:p>
        </w:tc>
        <w:tc>
          <w:tcPr>
            <w:tcW w:w="1074" w:type="dxa"/>
            <w:shd w:val="clear" w:color="auto" w:fill="D5DCE4" w:themeFill="text2" w:themeFillTint="33"/>
            <w:vAlign w:val="center"/>
          </w:tcPr>
          <w:p w14:paraId="54009B64" w14:textId="28D021F4" w:rsidR="00BE6DAC" w:rsidRPr="00DA72E1" w:rsidRDefault="00BE6DAC" w:rsidP="00DA72E1">
            <w:pPr>
              <w:spacing w:before="60" w:after="60"/>
              <w:jc w:val="center"/>
              <w:rPr>
                <w:sz w:val="20"/>
                <w:szCs w:val="18"/>
                <w:lang w:eastAsia="en-GB"/>
              </w:rPr>
            </w:pPr>
            <w:r w:rsidRPr="007E6D7F">
              <w:rPr>
                <w:sz w:val="20"/>
                <w:szCs w:val="18"/>
              </w:rPr>
              <w:t>2%</w:t>
            </w:r>
          </w:p>
        </w:tc>
        <w:tc>
          <w:tcPr>
            <w:tcW w:w="1643" w:type="dxa"/>
            <w:shd w:val="clear" w:color="auto" w:fill="E7E6E6" w:themeFill="background2"/>
            <w:vAlign w:val="center"/>
          </w:tcPr>
          <w:p w14:paraId="36561E80" w14:textId="7A5970FA" w:rsidR="00BE6DAC" w:rsidRPr="00DA72E1" w:rsidRDefault="00BE6DAC" w:rsidP="00DA72E1">
            <w:pPr>
              <w:spacing w:before="60" w:after="60"/>
              <w:jc w:val="center"/>
              <w:rPr>
                <w:sz w:val="20"/>
                <w:szCs w:val="18"/>
                <w:lang w:eastAsia="en-GB"/>
              </w:rPr>
            </w:pPr>
            <w:r w:rsidRPr="007E6D7F">
              <w:rPr>
                <w:sz w:val="20"/>
                <w:szCs w:val="18"/>
              </w:rPr>
              <w:t>TDL-A, 20 ns</w:t>
            </w:r>
          </w:p>
        </w:tc>
        <w:tc>
          <w:tcPr>
            <w:tcW w:w="1134" w:type="dxa"/>
            <w:vAlign w:val="center"/>
          </w:tcPr>
          <w:p w14:paraId="20DCF6CF" w14:textId="4622B1C5" w:rsidR="00BE6DAC" w:rsidRPr="00DA72E1" w:rsidRDefault="00BE6DAC" w:rsidP="00DA72E1">
            <w:pPr>
              <w:spacing w:before="60" w:after="60"/>
              <w:jc w:val="center"/>
              <w:rPr>
                <w:sz w:val="20"/>
                <w:szCs w:val="18"/>
                <w:lang w:eastAsia="en-GB"/>
              </w:rPr>
            </w:pPr>
            <w:r w:rsidRPr="007E6D7F">
              <w:rPr>
                <w:sz w:val="20"/>
                <w:szCs w:val="18"/>
                <w:lang w:eastAsia="en-GB"/>
              </w:rPr>
              <w:t>14.2/15.6</w:t>
            </w:r>
          </w:p>
        </w:tc>
        <w:tc>
          <w:tcPr>
            <w:tcW w:w="1150" w:type="dxa"/>
            <w:vAlign w:val="center"/>
          </w:tcPr>
          <w:p w14:paraId="57F522AA" w14:textId="706B16B0" w:rsidR="00BE6DAC" w:rsidRPr="00DA72E1" w:rsidRDefault="00BE6DAC" w:rsidP="00DA72E1">
            <w:pPr>
              <w:spacing w:before="60" w:after="60"/>
              <w:jc w:val="center"/>
              <w:rPr>
                <w:sz w:val="20"/>
                <w:szCs w:val="18"/>
                <w:lang w:eastAsia="en-GB"/>
              </w:rPr>
            </w:pPr>
            <w:r w:rsidRPr="007E6D7F">
              <w:rPr>
                <w:sz w:val="20"/>
                <w:szCs w:val="18"/>
                <w:lang w:eastAsia="en-GB"/>
              </w:rPr>
              <w:t>13.8/15.1</w:t>
            </w:r>
          </w:p>
        </w:tc>
        <w:tc>
          <w:tcPr>
            <w:tcW w:w="1283" w:type="dxa"/>
            <w:vAlign w:val="center"/>
          </w:tcPr>
          <w:p w14:paraId="723FA7D3" w14:textId="1873F4EB" w:rsidR="00BE6DAC" w:rsidRPr="00DA72E1" w:rsidRDefault="00BE6DAC" w:rsidP="00DA72E1">
            <w:pPr>
              <w:spacing w:before="60" w:after="60"/>
              <w:jc w:val="center"/>
              <w:rPr>
                <w:sz w:val="20"/>
                <w:szCs w:val="18"/>
                <w:lang w:eastAsia="en-GB"/>
              </w:rPr>
            </w:pPr>
            <w:r w:rsidRPr="007E6D7F">
              <w:rPr>
                <w:sz w:val="20"/>
                <w:szCs w:val="18"/>
                <w:lang w:eastAsia="en-GB"/>
              </w:rPr>
              <w:t>20/21.7</w:t>
            </w:r>
          </w:p>
        </w:tc>
        <w:tc>
          <w:tcPr>
            <w:tcW w:w="1192" w:type="dxa"/>
            <w:vAlign w:val="center"/>
          </w:tcPr>
          <w:p w14:paraId="0F164237" w14:textId="6E031448" w:rsidR="00BE6DAC" w:rsidRPr="00DA72E1" w:rsidRDefault="00BE6DAC" w:rsidP="00DA72E1">
            <w:pPr>
              <w:spacing w:before="60" w:after="60"/>
              <w:jc w:val="center"/>
              <w:rPr>
                <w:sz w:val="20"/>
                <w:szCs w:val="18"/>
                <w:lang w:eastAsia="en-GB"/>
              </w:rPr>
            </w:pPr>
            <w:r w:rsidRPr="007E6D7F">
              <w:rPr>
                <w:sz w:val="20"/>
                <w:szCs w:val="18"/>
                <w:lang w:eastAsia="en-GB"/>
              </w:rPr>
              <w:t>28.3/-</w:t>
            </w:r>
          </w:p>
        </w:tc>
        <w:tc>
          <w:tcPr>
            <w:tcW w:w="1134" w:type="dxa"/>
            <w:vAlign w:val="center"/>
          </w:tcPr>
          <w:p w14:paraId="63F6F57F" w14:textId="4E2DD9C9" w:rsidR="00BE6DAC" w:rsidRPr="00DA72E1" w:rsidRDefault="00BE6DAC" w:rsidP="00DA72E1">
            <w:pPr>
              <w:spacing w:before="60" w:after="60"/>
              <w:jc w:val="center"/>
              <w:rPr>
                <w:sz w:val="20"/>
                <w:szCs w:val="18"/>
                <w:lang w:eastAsia="en-GB"/>
              </w:rPr>
            </w:pPr>
            <w:r w:rsidRPr="007E6D7F">
              <w:rPr>
                <w:sz w:val="20"/>
                <w:szCs w:val="18"/>
                <w:lang w:eastAsia="en-GB"/>
              </w:rPr>
              <w:t>18.6/20.1</w:t>
            </w:r>
          </w:p>
        </w:tc>
      </w:tr>
      <w:tr w:rsidR="00BE6DAC" w14:paraId="46AF6C70" w14:textId="77777777" w:rsidTr="00E602AC">
        <w:trPr>
          <w:trHeight w:val="160"/>
        </w:trPr>
        <w:tc>
          <w:tcPr>
            <w:tcW w:w="750" w:type="dxa"/>
            <w:vMerge w:val="restart"/>
            <w:shd w:val="clear" w:color="auto" w:fill="D0CECE" w:themeFill="background2" w:themeFillShade="E6"/>
            <w:vAlign w:val="center"/>
          </w:tcPr>
          <w:p w14:paraId="1FE5BE95" w14:textId="77777777" w:rsidR="00BE6DAC" w:rsidRPr="00DA72E1" w:rsidRDefault="00BE6DAC" w:rsidP="00DA72E1">
            <w:pPr>
              <w:spacing w:before="60" w:after="60"/>
              <w:jc w:val="center"/>
              <w:rPr>
                <w:sz w:val="20"/>
                <w:szCs w:val="18"/>
                <w:lang w:eastAsia="en-GB"/>
              </w:rPr>
            </w:pPr>
            <w:r w:rsidRPr="007E6D7F">
              <w:rPr>
                <w:sz w:val="20"/>
                <w:szCs w:val="18"/>
                <w:lang w:eastAsia="en-GB"/>
              </w:rPr>
              <w:t>24</w:t>
            </w:r>
          </w:p>
        </w:tc>
        <w:tc>
          <w:tcPr>
            <w:tcW w:w="1074" w:type="dxa"/>
            <w:shd w:val="clear" w:color="auto" w:fill="D5DCE4" w:themeFill="text2" w:themeFillTint="33"/>
            <w:vAlign w:val="center"/>
          </w:tcPr>
          <w:p w14:paraId="4BCD2C7A" w14:textId="1FAAA401" w:rsidR="00BE6DAC" w:rsidRPr="00DA72E1" w:rsidRDefault="00BE6DAC" w:rsidP="00DA72E1">
            <w:pPr>
              <w:spacing w:before="60" w:after="60"/>
              <w:jc w:val="center"/>
              <w:rPr>
                <w:sz w:val="20"/>
                <w:szCs w:val="18"/>
                <w:lang w:eastAsia="en-GB"/>
              </w:rPr>
            </w:pPr>
            <w:r w:rsidRPr="007E6D7F">
              <w:rPr>
                <w:sz w:val="20"/>
                <w:szCs w:val="18"/>
              </w:rPr>
              <w:t>1%</w:t>
            </w:r>
          </w:p>
        </w:tc>
        <w:tc>
          <w:tcPr>
            <w:tcW w:w="1643" w:type="dxa"/>
            <w:shd w:val="clear" w:color="auto" w:fill="E7E6E6" w:themeFill="background2"/>
            <w:vAlign w:val="center"/>
          </w:tcPr>
          <w:p w14:paraId="19300FB3" w14:textId="226E9D7F" w:rsidR="00BE6DAC" w:rsidRPr="00DA72E1" w:rsidRDefault="00BE6DAC" w:rsidP="00DA72E1">
            <w:pPr>
              <w:spacing w:before="60" w:after="60"/>
              <w:jc w:val="center"/>
              <w:rPr>
                <w:sz w:val="20"/>
                <w:szCs w:val="18"/>
                <w:lang w:eastAsia="en-GB"/>
              </w:rPr>
            </w:pPr>
            <w:r w:rsidRPr="007E6D7F">
              <w:rPr>
                <w:sz w:val="20"/>
                <w:szCs w:val="18"/>
              </w:rPr>
              <w:t>TDL-A, 10 ns</w:t>
            </w:r>
          </w:p>
        </w:tc>
        <w:tc>
          <w:tcPr>
            <w:tcW w:w="1134" w:type="dxa"/>
            <w:vAlign w:val="center"/>
          </w:tcPr>
          <w:p w14:paraId="63D71586" w14:textId="3C0AB09A" w:rsidR="00BE6DAC" w:rsidRPr="00DA72E1" w:rsidRDefault="00BE6DAC" w:rsidP="00DA72E1">
            <w:pPr>
              <w:spacing w:before="60" w:after="60"/>
              <w:jc w:val="center"/>
              <w:rPr>
                <w:sz w:val="20"/>
                <w:szCs w:val="18"/>
                <w:lang w:eastAsia="en-GB"/>
              </w:rPr>
            </w:pPr>
            <w:r w:rsidRPr="007E6D7F">
              <w:rPr>
                <w:sz w:val="20"/>
                <w:szCs w:val="18"/>
                <w:lang w:eastAsia="en-GB"/>
              </w:rPr>
              <w:t>16.2/17.7</w:t>
            </w:r>
          </w:p>
        </w:tc>
        <w:tc>
          <w:tcPr>
            <w:tcW w:w="1150" w:type="dxa"/>
            <w:vAlign w:val="center"/>
          </w:tcPr>
          <w:p w14:paraId="4D61AB2B" w14:textId="57526315" w:rsidR="00BE6DAC" w:rsidRPr="00DA72E1" w:rsidRDefault="00BE6DAC" w:rsidP="00DA72E1">
            <w:pPr>
              <w:spacing w:before="60" w:after="60"/>
              <w:jc w:val="center"/>
              <w:rPr>
                <w:sz w:val="20"/>
                <w:szCs w:val="18"/>
                <w:lang w:eastAsia="en-GB"/>
              </w:rPr>
            </w:pPr>
            <w:r w:rsidRPr="007E6D7F">
              <w:rPr>
                <w:sz w:val="20"/>
                <w:szCs w:val="18"/>
                <w:lang w:eastAsia="en-GB"/>
              </w:rPr>
              <w:t>15.9/17.4</w:t>
            </w:r>
          </w:p>
        </w:tc>
        <w:tc>
          <w:tcPr>
            <w:tcW w:w="1283" w:type="dxa"/>
            <w:vAlign w:val="center"/>
          </w:tcPr>
          <w:p w14:paraId="36F06345" w14:textId="33878E19" w:rsidR="00BE6DAC" w:rsidRPr="00DA72E1" w:rsidRDefault="00BE6DAC" w:rsidP="00DA72E1">
            <w:pPr>
              <w:spacing w:before="60" w:after="60"/>
              <w:jc w:val="center"/>
              <w:rPr>
                <w:sz w:val="20"/>
                <w:szCs w:val="18"/>
                <w:lang w:eastAsia="en-GB"/>
              </w:rPr>
            </w:pPr>
            <w:r w:rsidRPr="007E6D7F">
              <w:rPr>
                <w:sz w:val="20"/>
                <w:szCs w:val="18"/>
                <w:lang w:eastAsia="en-GB"/>
              </w:rPr>
              <w:t>21.9/23.3</w:t>
            </w:r>
          </w:p>
        </w:tc>
        <w:tc>
          <w:tcPr>
            <w:tcW w:w="1192" w:type="dxa"/>
            <w:vAlign w:val="center"/>
          </w:tcPr>
          <w:p w14:paraId="3F1D0EF4" w14:textId="072DEE98" w:rsidR="00BE6DAC" w:rsidRPr="00DA72E1" w:rsidRDefault="00BE6DAC" w:rsidP="00DA72E1">
            <w:pPr>
              <w:spacing w:before="60" w:after="60"/>
              <w:jc w:val="center"/>
              <w:rPr>
                <w:sz w:val="20"/>
                <w:szCs w:val="18"/>
                <w:lang w:eastAsia="en-GB"/>
              </w:rPr>
            </w:pPr>
            <w:r w:rsidRPr="007E6D7F">
              <w:rPr>
                <w:sz w:val="20"/>
                <w:szCs w:val="18"/>
                <w:lang w:eastAsia="en-GB"/>
              </w:rPr>
              <w:t>22.4/-</w:t>
            </w:r>
          </w:p>
        </w:tc>
        <w:tc>
          <w:tcPr>
            <w:tcW w:w="1134" w:type="dxa"/>
            <w:vAlign w:val="center"/>
          </w:tcPr>
          <w:p w14:paraId="58D38C04" w14:textId="5008E409" w:rsidR="00BE6DAC" w:rsidRPr="00DA72E1" w:rsidRDefault="00BE6DAC" w:rsidP="00DA72E1">
            <w:pPr>
              <w:spacing w:before="60" w:after="60"/>
              <w:jc w:val="center"/>
              <w:rPr>
                <w:sz w:val="20"/>
                <w:szCs w:val="18"/>
                <w:lang w:eastAsia="en-GB"/>
              </w:rPr>
            </w:pPr>
            <w:r w:rsidRPr="007E6D7F">
              <w:rPr>
                <w:sz w:val="20"/>
                <w:szCs w:val="18"/>
                <w:lang w:eastAsia="en-GB"/>
              </w:rPr>
              <w:t>21.1/22.5</w:t>
            </w:r>
          </w:p>
        </w:tc>
      </w:tr>
      <w:tr w:rsidR="00BE6DAC" w14:paraId="0FF2D5FA" w14:textId="77777777" w:rsidTr="00E602AC">
        <w:trPr>
          <w:trHeight w:val="160"/>
        </w:trPr>
        <w:tc>
          <w:tcPr>
            <w:tcW w:w="750" w:type="dxa"/>
            <w:vMerge/>
            <w:shd w:val="clear" w:color="auto" w:fill="D0CECE" w:themeFill="background2" w:themeFillShade="E6"/>
            <w:vAlign w:val="center"/>
          </w:tcPr>
          <w:p w14:paraId="52DFEF9C" w14:textId="77777777" w:rsidR="00BE6DAC" w:rsidRPr="00DA72E1" w:rsidRDefault="00BE6DAC" w:rsidP="00DA72E1">
            <w:pPr>
              <w:spacing w:before="60" w:after="60"/>
              <w:jc w:val="center"/>
              <w:rPr>
                <w:sz w:val="20"/>
                <w:szCs w:val="18"/>
                <w:lang w:eastAsia="en-GB"/>
              </w:rPr>
            </w:pPr>
          </w:p>
        </w:tc>
        <w:tc>
          <w:tcPr>
            <w:tcW w:w="1074" w:type="dxa"/>
            <w:shd w:val="clear" w:color="auto" w:fill="D5DCE4" w:themeFill="text2" w:themeFillTint="33"/>
            <w:vAlign w:val="center"/>
          </w:tcPr>
          <w:p w14:paraId="73F8153A" w14:textId="0B562032" w:rsidR="00BE6DAC" w:rsidRPr="00DA72E1" w:rsidRDefault="00BE6DAC" w:rsidP="00DA72E1">
            <w:pPr>
              <w:spacing w:before="60" w:after="60"/>
              <w:jc w:val="center"/>
              <w:rPr>
                <w:sz w:val="20"/>
                <w:szCs w:val="18"/>
                <w:lang w:eastAsia="en-GB"/>
              </w:rPr>
            </w:pPr>
            <w:r w:rsidRPr="007E6D7F">
              <w:rPr>
                <w:sz w:val="20"/>
                <w:szCs w:val="18"/>
              </w:rPr>
              <w:t>2%</w:t>
            </w:r>
          </w:p>
        </w:tc>
        <w:tc>
          <w:tcPr>
            <w:tcW w:w="1643" w:type="dxa"/>
            <w:shd w:val="clear" w:color="auto" w:fill="E7E6E6" w:themeFill="background2"/>
            <w:vAlign w:val="center"/>
          </w:tcPr>
          <w:p w14:paraId="0F533EF2" w14:textId="04F84121" w:rsidR="00BE6DAC" w:rsidRPr="00DA72E1" w:rsidRDefault="00BE6DAC" w:rsidP="00DA72E1">
            <w:pPr>
              <w:spacing w:before="60" w:after="60"/>
              <w:jc w:val="center"/>
              <w:rPr>
                <w:sz w:val="20"/>
                <w:szCs w:val="18"/>
                <w:lang w:eastAsia="en-GB"/>
              </w:rPr>
            </w:pPr>
            <w:r w:rsidRPr="007E6D7F">
              <w:rPr>
                <w:sz w:val="20"/>
                <w:szCs w:val="18"/>
              </w:rPr>
              <w:t>TDL-A, 20 ns</w:t>
            </w:r>
          </w:p>
        </w:tc>
        <w:tc>
          <w:tcPr>
            <w:tcW w:w="1134" w:type="dxa"/>
            <w:vAlign w:val="center"/>
          </w:tcPr>
          <w:p w14:paraId="07A27A8C" w14:textId="0125DC37" w:rsidR="00BE6DAC" w:rsidRPr="00DA72E1" w:rsidRDefault="00BE6DAC" w:rsidP="00DA72E1">
            <w:pPr>
              <w:spacing w:before="60" w:after="60"/>
              <w:jc w:val="center"/>
              <w:rPr>
                <w:sz w:val="20"/>
                <w:szCs w:val="18"/>
                <w:lang w:eastAsia="en-GB"/>
              </w:rPr>
            </w:pPr>
            <w:r w:rsidRPr="007E6D7F">
              <w:rPr>
                <w:sz w:val="20"/>
                <w:szCs w:val="18"/>
                <w:lang w:eastAsia="en-GB"/>
              </w:rPr>
              <w:t>16.4/17.9</w:t>
            </w:r>
          </w:p>
        </w:tc>
        <w:tc>
          <w:tcPr>
            <w:tcW w:w="1150" w:type="dxa"/>
            <w:vAlign w:val="center"/>
          </w:tcPr>
          <w:p w14:paraId="7F43FBE9" w14:textId="0EB0144B" w:rsidR="00BE6DAC" w:rsidRPr="00DA72E1" w:rsidRDefault="00BE6DAC" w:rsidP="00DA72E1">
            <w:pPr>
              <w:spacing w:before="60" w:after="60"/>
              <w:jc w:val="center"/>
              <w:rPr>
                <w:sz w:val="20"/>
                <w:szCs w:val="18"/>
                <w:lang w:eastAsia="en-GB"/>
              </w:rPr>
            </w:pPr>
            <w:r w:rsidRPr="007E6D7F">
              <w:rPr>
                <w:sz w:val="20"/>
                <w:szCs w:val="18"/>
                <w:lang w:eastAsia="en-GB"/>
              </w:rPr>
              <w:t>15.9/17.4</w:t>
            </w:r>
          </w:p>
        </w:tc>
        <w:tc>
          <w:tcPr>
            <w:tcW w:w="1283" w:type="dxa"/>
            <w:vAlign w:val="center"/>
          </w:tcPr>
          <w:p w14:paraId="6E241C8B" w14:textId="72632DCB" w:rsidR="00BE6DAC" w:rsidRPr="00DA72E1" w:rsidRDefault="00BE6DAC" w:rsidP="00DA72E1">
            <w:pPr>
              <w:spacing w:before="60" w:after="60"/>
              <w:jc w:val="center"/>
              <w:rPr>
                <w:sz w:val="20"/>
                <w:szCs w:val="18"/>
                <w:lang w:eastAsia="en-GB"/>
              </w:rPr>
            </w:pPr>
            <w:r w:rsidRPr="007E6D7F">
              <w:rPr>
                <w:sz w:val="20"/>
                <w:szCs w:val="18"/>
                <w:lang w:eastAsia="en-GB"/>
              </w:rPr>
              <w:t>25.5/-</w:t>
            </w:r>
          </w:p>
        </w:tc>
        <w:tc>
          <w:tcPr>
            <w:tcW w:w="1192" w:type="dxa"/>
            <w:vAlign w:val="center"/>
          </w:tcPr>
          <w:p w14:paraId="7A67E6EB" w14:textId="0826E802"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34" w:type="dxa"/>
            <w:vAlign w:val="center"/>
          </w:tcPr>
          <w:p w14:paraId="7F12D142" w14:textId="00211C51" w:rsidR="00BE6DAC" w:rsidRPr="00DA72E1" w:rsidRDefault="00BE6DAC" w:rsidP="00DA72E1">
            <w:pPr>
              <w:spacing w:before="60" w:after="60"/>
              <w:jc w:val="center"/>
              <w:rPr>
                <w:sz w:val="20"/>
                <w:szCs w:val="18"/>
                <w:lang w:eastAsia="en-GB"/>
              </w:rPr>
            </w:pPr>
            <w:r w:rsidRPr="007E6D7F">
              <w:rPr>
                <w:sz w:val="20"/>
                <w:szCs w:val="18"/>
                <w:lang w:eastAsia="en-GB"/>
              </w:rPr>
              <w:t>23.1/25.8</w:t>
            </w:r>
          </w:p>
        </w:tc>
      </w:tr>
      <w:tr w:rsidR="00BE6DAC" w14:paraId="326130B4" w14:textId="77777777" w:rsidTr="00E602AC">
        <w:trPr>
          <w:trHeight w:val="160"/>
        </w:trPr>
        <w:tc>
          <w:tcPr>
            <w:tcW w:w="750" w:type="dxa"/>
            <w:vMerge w:val="restart"/>
            <w:shd w:val="clear" w:color="auto" w:fill="D0CECE" w:themeFill="background2" w:themeFillShade="E6"/>
            <w:vAlign w:val="center"/>
          </w:tcPr>
          <w:p w14:paraId="6E31914E" w14:textId="77777777" w:rsidR="00BE6DAC" w:rsidRPr="00DA72E1" w:rsidRDefault="00BE6DAC" w:rsidP="00DA72E1">
            <w:pPr>
              <w:spacing w:before="60" w:after="60"/>
              <w:jc w:val="center"/>
              <w:rPr>
                <w:sz w:val="20"/>
                <w:szCs w:val="18"/>
                <w:lang w:eastAsia="en-GB"/>
              </w:rPr>
            </w:pPr>
            <w:r w:rsidRPr="007E6D7F">
              <w:rPr>
                <w:sz w:val="20"/>
                <w:szCs w:val="18"/>
                <w:lang w:eastAsia="en-GB"/>
              </w:rPr>
              <w:t>26</w:t>
            </w:r>
          </w:p>
        </w:tc>
        <w:tc>
          <w:tcPr>
            <w:tcW w:w="1074" w:type="dxa"/>
            <w:shd w:val="clear" w:color="auto" w:fill="D5DCE4" w:themeFill="text2" w:themeFillTint="33"/>
            <w:vAlign w:val="center"/>
          </w:tcPr>
          <w:p w14:paraId="7EA0621B" w14:textId="4C1A5C98" w:rsidR="00BE6DAC" w:rsidRPr="00DA72E1" w:rsidRDefault="00BE6DAC" w:rsidP="00DA72E1">
            <w:pPr>
              <w:spacing w:before="60" w:after="60"/>
              <w:jc w:val="center"/>
              <w:rPr>
                <w:sz w:val="20"/>
                <w:szCs w:val="18"/>
                <w:lang w:eastAsia="en-GB"/>
              </w:rPr>
            </w:pPr>
            <w:r w:rsidRPr="007E6D7F">
              <w:rPr>
                <w:sz w:val="20"/>
                <w:szCs w:val="18"/>
              </w:rPr>
              <w:t>1%</w:t>
            </w:r>
          </w:p>
        </w:tc>
        <w:tc>
          <w:tcPr>
            <w:tcW w:w="1643" w:type="dxa"/>
            <w:shd w:val="clear" w:color="auto" w:fill="E7E6E6" w:themeFill="background2"/>
            <w:vAlign w:val="center"/>
          </w:tcPr>
          <w:p w14:paraId="69E0A0EA" w14:textId="3BB44F00" w:rsidR="00BE6DAC" w:rsidRPr="00DA72E1" w:rsidRDefault="00BE6DAC" w:rsidP="00DA72E1">
            <w:pPr>
              <w:spacing w:before="60" w:after="60"/>
              <w:jc w:val="center"/>
              <w:rPr>
                <w:sz w:val="20"/>
                <w:szCs w:val="18"/>
                <w:lang w:eastAsia="en-GB"/>
              </w:rPr>
            </w:pPr>
            <w:r w:rsidRPr="007E6D7F">
              <w:rPr>
                <w:sz w:val="20"/>
                <w:szCs w:val="18"/>
              </w:rPr>
              <w:t>TDL-A, 10 ns</w:t>
            </w:r>
          </w:p>
        </w:tc>
        <w:tc>
          <w:tcPr>
            <w:tcW w:w="1134" w:type="dxa"/>
            <w:vAlign w:val="center"/>
          </w:tcPr>
          <w:p w14:paraId="698A1BA1" w14:textId="247DDC69" w:rsidR="00BE6DAC" w:rsidRPr="00DA72E1" w:rsidRDefault="00BE6DAC" w:rsidP="00DA72E1">
            <w:pPr>
              <w:spacing w:before="60" w:after="60"/>
              <w:jc w:val="center"/>
              <w:rPr>
                <w:sz w:val="20"/>
                <w:szCs w:val="18"/>
                <w:lang w:eastAsia="en-GB"/>
              </w:rPr>
            </w:pPr>
            <w:r w:rsidRPr="007E6D7F">
              <w:rPr>
                <w:sz w:val="20"/>
                <w:szCs w:val="18"/>
                <w:lang w:eastAsia="en-GB"/>
              </w:rPr>
              <w:t>18.4/19.9</w:t>
            </w:r>
          </w:p>
        </w:tc>
        <w:tc>
          <w:tcPr>
            <w:tcW w:w="1150" w:type="dxa"/>
            <w:vAlign w:val="center"/>
          </w:tcPr>
          <w:p w14:paraId="7252DB88" w14:textId="140737CC" w:rsidR="00BE6DAC" w:rsidRPr="00DA72E1" w:rsidRDefault="00BE6DAC" w:rsidP="00DA72E1">
            <w:pPr>
              <w:spacing w:before="60" w:after="60"/>
              <w:jc w:val="center"/>
              <w:rPr>
                <w:sz w:val="20"/>
                <w:szCs w:val="18"/>
                <w:lang w:eastAsia="en-GB"/>
              </w:rPr>
            </w:pPr>
            <w:r w:rsidRPr="007E6D7F">
              <w:rPr>
                <w:sz w:val="20"/>
                <w:szCs w:val="18"/>
                <w:lang w:eastAsia="en-GB"/>
              </w:rPr>
              <w:t>18.1/16.6</w:t>
            </w:r>
          </w:p>
        </w:tc>
        <w:tc>
          <w:tcPr>
            <w:tcW w:w="1283" w:type="dxa"/>
            <w:vAlign w:val="center"/>
          </w:tcPr>
          <w:p w14:paraId="6FBCEDC2" w14:textId="61E0C758" w:rsidR="00BE6DAC" w:rsidRPr="00DA72E1" w:rsidRDefault="00BE6DAC" w:rsidP="00DA72E1">
            <w:pPr>
              <w:spacing w:before="60" w:after="60"/>
              <w:jc w:val="center"/>
              <w:rPr>
                <w:sz w:val="20"/>
                <w:szCs w:val="18"/>
                <w:lang w:eastAsia="en-GB"/>
              </w:rPr>
            </w:pPr>
            <w:r w:rsidRPr="007E6D7F">
              <w:rPr>
                <w:sz w:val="20"/>
                <w:szCs w:val="18"/>
                <w:lang w:eastAsia="en-GB"/>
              </w:rPr>
              <w:t>25.2/26.8</w:t>
            </w:r>
          </w:p>
        </w:tc>
        <w:tc>
          <w:tcPr>
            <w:tcW w:w="1192" w:type="dxa"/>
            <w:vAlign w:val="center"/>
          </w:tcPr>
          <w:p w14:paraId="3DFA2755" w14:textId="579F3D56" w:rsidR="00BE6DAC" w:rsidRPr="00DA72E1" w:rsidRDefault="00BE6DAC" w:rsidP="00DA72E1">
            <w:pPr>
              <w:spacing w:before="60" w:after="60"/>
              <w:jc w:val="center"/>
              <w:rPr>
                <w:sz w:val="20"/>
                <w:szCs w:val="18"/>
                <w:lang w:eastAsia="en-GB"/>
              </w:rPr>
            </w:pPr>
            <w:r w:rsidRPr="007E6D7F">
              <w:rPr>
                <w:sz w:val="20"/>
                <w:szCs w:val="18"/>
                <w:lang w:eastAsia="en-GB"/>
              </w:rPr>
              <w:t>29.6/-</w:t>
            </w:r>
          </w:p>
        </w:tc>
        <w:tc>
          <w:tcPr>
            <w:tcW w:w="1134" w:type="dxa"/>
            <w:vAlign w:val="center"/>
          </w:tcPr>
          <w:p w14:paraId="40C3CB75" w14:textId="11480A3F" w:rsidR="00BE6DAC" w:rsidRPr="00DA72E1" w:rsidRDefault="00BE6DAC" w:rsidP="00DA72E1">
            <w:pPr>
              <w:spacing w:before="60" w:after="60"/>
              <w:jc w:val="center"/>
              <w:rPr>
                <w:sz w:val="20"/>
                <w:szCs w:val="18"/>
                <w:lang w:eastAsia="en-GB"/>
              </w:rPr>
            </w:pPr>
            <w:r w:rsidRPr="007E6D7F">
              <w:rPr>
                <w:sz w:val="20"/>
                <w:szCs w:val="18"/>
                <w:lang w:eastAsia="en-GB"/>
              </w:rPr>
              <w:t>24.3/25.9</w:t>
            </w:r>
          </w:p>
        </w:tc>
      </w:tr>
      <w:tr w:rsidR="00BE6DAC" w14:paraId="2FE428EE" w14:textId="77777777" w:rsidTr="00E602AC">
        <w:trPr>
          <w:trHeight w:val="160"/>
        </w:trPr>
        <w:tc>
          <w:tcPr>
            <w:tcW w:w="750" w:type="dxa"/>
            <w:vMerge/>
            <w:shd w:val="clear" w:color="auto" w:fill="D0CECE" w:themeFill="background2" w:themeFillShade="E6"/>
            <w:vAlign w:val="center"/>
          </w:tcPr>
          <w:p w14:paraId="55964421" w14:textId="77777777" w:rsidR="00BE6DAC" w:rsidRPr="00DA72E1" w:rsidRDefault="00BE6DAC" w:rsidP="00DA72E1">
            <w:pPr>
              <w:spacing w:before="60" w:after="60"/>
              <w:jc w:val="center"/>
              <w:rPr>
                <w:sz w:val="20"/>
                <w:szCs w:val="18"/>
                <w:lang w:eastAsia="en-GB"/>
              </w:rPr>
            </w:pPr>
          </w:p>
        </w:tc>
        <w:tc>
          <w:tcPr>
            <w:tcW w:w="1074" w:type="dxa"/>
            <w:shd w:val="clear" w:color="auto" w:fill="D5DCE4" w:themeFill="text2" w:themeFillTint="33"/>
            <w:vAlign w:val="center"/>
          </w:tcPr>
          <w:p w14:paraId="00C07E8F" w14:textId="1EDD7A96" w:rsidR="00BE6DAC" w:rsidRPr="00DA72E1" w:rsidRDefault="00BE6DAC" w:rsidP="00DA72E1">
            <w:pPr>
              <w:spacing w:before="60" w:after="60"/>
              <w:jc w:val="center"/>
              <w:rPr>
                <w:sz w:val="20"/>
                <w:szCs w:val="18"/>
                <w:lang w:eastAsia="en-GB"/>
              </w:rPr>
            </w:pPr>
            <w:r w:rsidRPr="007E6D7F">
              <w:rPr>
                <w:sz w:val="20"/>
                <w:szCs w:val="18"/>
              </w:rPr>
              <w:t>2%</w:t>
            </w:r>
          </w:p>
        </w:tc>
        <w:tc>
          <w:tcPr>
            <w:tcW w:w="1643" w:type="dxa"/>
            <w:shd w:val="clear" w:color="auto" w:fill="E7E6E6" w:themeFill="background2"/>
            <w:vAlign w:val="center"/>
          </w:tcPr>
          <w:p w14:paraId="73C3DBE2" w14:textId="453559D3" w:rsidR="00BE6DAC" w:rsidRPr="00DA72E1" w:rsidRDefault="00BE6DAC" w:rsidP="00DA72E1">
            <w:pPr>
              <w:spacing w:before="60" w:after="60"/>
              <w:jc w:val="center"/>
              <w:rPr>
                <w:sz w:val="20"/>
                <w:szCs w:val="18"/>
                <w:lang w:eastAsia="en-GB"/>
              </w:rPr>
            </w:pPr>
            <w:r w:rsidRPr="007E6D7F">
              <w:rPr>
                <w:sz w:val="20"/>
                <w:szCs w:val="18"/>
              </w:rPr>
              <w:t>TDL-A, 20 ns</w:t>
            </w:r>
          </w:p>
        </w:tc>
        <w:tc>
          <w:tcPr>
            <w:tcW w:w="1134" w:type="dxa"/>
            <w:vAlign w:val="center"/>
          </w:tcPr>
          <w:p w14:paraId="3BD76630" w14:textId="0B7D64FE" w:rsidR="00BE6DAC" w:rsidRPr="00DA72E1" w:rsidRDefault="00BE6DAC" w:rsidP="00DA72E1">
            <w:pPr>
              <w:spacing w:before="60" w:after="60"/>
              <w:jc w:val="center"/>
              <w:rPr>
                <w:sz w:val="20"/>
                <w:szCs w:val="18"/>
                <w:lang w:eastAsia="en-GB"/>
              </w:rPr>
            </w:pPr>
            <w:r w:rsidRPr="007E6D7F">
              <w:rPr>
                <w:sz w:val="20"/>
                <w:szCs w:val="18"/>
                <w:lang w:eastAsia="en-GB"/>
              </w:rPr>
              <w:t>18.9/20.5</w:t>
            </w:r>
          </w:p>
        </w:tc>
        <w:tc>
          <w:tcPr>
            <w:tcW w:w="1150" w:type="dxa"/>
            <w:vAlign w:val="center"/>
          </w:tcPr>
          <w:p w14:paraId="517812D5" w14:textId="73F44993" w:rsidR="00BE6DAC" w:rsidRPr="00DA72E1" w:rsidRDefault="00BE6DAC" w:rsidP="00DA72E1">
            <w:pPr>
              <w:spacing w:before="60" w:after="60"/>
              <w:jc w:val="center"/>
              <w:rPr>
                <w:sz w:val="20"/>
                <w:szCs w:val="18"/>
                <w:lang w:eastAsia="en-GB"/>
              </w:rPr>
            </w:pPr>
            <w:r w:rsidRPr="007E6D7F">
              <w:rPr>
                <w:sz w:val="20"/>
                <w:szCs w:val="18"/>
                <w:lang w:eastAsia="en-GB"/>
              </w:rPr>
              <w:t>18.3/19.9</w:t>
            </w:r>
          </w:p>
        </w:tc>
        <w:tc>
          <w:tcPr>
            <w:tcW w:w="1283" w:type="dxa"/>
            <w:vAlign w:val="center"/>
          </w:tcPr>
          <w:p w14:paraId="06775597" w14:textId="074C6BE4"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92" w:type="dxa"/>
            <w:vAlign w:val="center"/>
          </w:tcPr>
          <w:p w14:paraId="2B1B3E06" w14:textId="1300F751"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34" w:type="dxa"/>
            <w:vAlign w:val="center"/>
          </w:tcPr>
          <w:p w14:paraId="4F27408C" w14:textId="13BDDCEC" w:rsidR="00BE6DAC" w:rsidRPr="00DA72E1" w:rsidRDefault="00BE6DAC" w:rsidP="00DA72E1">
            <w:pPr>
              <w:spacing w:before="60" w:after="60"/>
              <w:jc w:val="center"/>
              <w:rPr>
                <w:sz w:val="20"/>
                <w:szCs w:val="18"/>
                <w:lang w:eastAsia="en-GB"/>
              </w:rPr>
            </w:pPr>
            <w:r w:rsidRPr="007E6D7F">
              <w:rPr>
                <w:sz w:val="20"/>
                <w:szCs w:val="18"/>
                <w:lang w:eastAsia="en-GB"/>
              </w:rPr>
              <w:t>-/-</w:t>
            </w:r>
          </w:p>
        </w:tc>
      </w:tr>
      <w:tr w:rsidR="00BE6DAC" w14:paraId="513E6D60" w14:textId="77777777" w:rsidTr="00E602AC">
        <w:trPr>
          <w:trHeight w:val="160"/>
        </w:trPr>
        <w:tc>
          <w:tcPr>
            <w:tcW w:w="750" w:type="dxa"/>
            <w:vMerge w:val="restart"/>
            <w:shd w:val="clear" w:color="auto" w:fill="D0CECE" w:themeFill="background2" w:themeFillShade="E6"/>
            <w:vAlign w:val="center"/>
          </w:tcPr>
          <w:p w14:paraId="184590EA" w14:textId="77777777" w:rsidR="00BE6DAC" w:rsidRPr="00DA72E1" w:rsidRDefault="00BE6DAC" w:rsidP="00DA72E1">
            <w:pPr>
              <w:spacing w:before="60" w:after="60"/>
              <w:jc w:val="center"/>
              <w:rPr>
                <w:sz w:val="20"/>
                <w:szCs w:val="18"/>
                <w:lang w:eastAsia="en-GB"/>
              </w:rPr>
            </w:pPr>
            <w:r w:rsidRPr="007E6D7F">
              <w:rPr>
                <w:sz w:val="20"/>
                <w:szCs w:val="18"/>
                <w:lang w:eastAsia="en-GB"/>
              </w:rPr>
              <w:t>28</w:t>
            </w:r>
          </w:p>
        </w:tc>
        <w:tc>
          <w:tcPr>
            <w:tcW w:w="1074" w:type="dxa"/>
            <w:shd w:val="clear" w:color="auto" w:fill="D5DCE4" w:themeFill="text2" w:themeFillTint="33"/>
            <w:vAlign w:val="center"/>
          </w:tcPr>
          <w:p w14:paraId="3FD52DE2" w14:textId="78DF8DBF" w:rsidR="00BE6DAC" w:rsidRPr="00DA72E1" w:rsidRDefault="00BE6DAC" w:rsidP="00DA72E1">
            <w:pPr>
              <w:spacing w:before="60" w:after="60"/>
              <w:jc w:val="center"/>
              <w:rPr>
                <w:sz w:val="20"/>
                <w:szCs w:val="18"/>
                <w:lang w:eastAsia="en-GB"/>
              </w:rPr>
            </w:pPr>
            <w:r w:rsidRPr="007E6D7F">
              <w:rPr>
                <w:sz w:val="20"/>
                <w:szCs w:val="18"/>
              </w:rPr>
              <w:t>1%</w:t>
            </w:r>
          </w:p>
        </w:tc>
        <w:tc>
          <w:tcPr>
            <w:tcW w:w="1643" w:type="dxa"/>
            <w:shd w:val="clear" w:color="auto" w:fill="E7E6E6" w:themeFill="background2"/>
            <w:vAlign w:val="center"/>
          </w:tcPr>
          <w:p w14:paraId="704E1EE0" w14:textId="329B645F" w:rsidR="00BE6DAC" w:rsidRPr="00DA72E1" w:rsidRDefault="00BE6DAC" w:rsidP="00DA72E1">
            <w:pPr>
              <w:spacing w:before="60" w:after="60"/>
              <w:jc w:val="center"/>
              <w:rPr>
                <w:sz w:val="20"/>
                <w:szCs w:val="18"/>
                <w:lang w:eastAsia="en-GB"/>
              </w:rPr>
            </w:pPr>
            <w:r w:rsidRPr="007E6D7F">
              <w:rPr>
                <w:sz w:val="20"/>
                <w:szCs w:val="18"/>
              </w:rPr>
              <w:t>TDL-A, 10 ns</w:t>
            </w:r>
          </w:p>
        </w:tc>
        <w:tc>
          <w:tcPr>
            <w:tcW w:w="1134" w:type="dxa"/>
            <w:vAlign w:val="center"/>
          </w:tcPr>
          <w:p w14:paraId="0003672C" w14:textId="64980FC4" w:rsidR="00BE6DAC" w:rsidRPr="00DA72E1" w:rsidRDefault="00BE6DAC" w:rsidP="00DA72E1">
            <w:pPr>
              <w:spacing w:before="60" w:after="60"/>
              <w:jc w:val="center"/>
              <w:rPr>
                <w:sz w:val="20"/>
                <w:szCs w:val="18"/>
                <w:lang w:eastAsia="en-GB"/>
              </w:rPr>
            </w:pPr>
            <w:r w:rsidRPr="007E6D7F">
              <w:rPr>
                <w:sz w:val="20"/>
                <w:szCs w:val="18"/>
                <w:lang w:eastAsia="en-GB"/>
              </w:rPr>
              <w:t>22.3/23.9</w:t>
            </w:r>
          </w:p>
        </w:tc>
        <w:tc>
          <w:tcPr>
            <w:tcW w:w="1150" w:type="dxa"/>
            <w:vAlign w:val="center"/>
          </w:tcPr>
          <w:p w14:paraId="1D99B6C3" w14:textId="7DB77CA4" w:rsidR="00BE6DAC" w:rsidRPr="00DA72E1" w:rsidRDefault="00BE6DAC" w:rsidP="00DA72E1">
            <w:pPr>
              <w:spacing w:before="60" w:after="60"/>
              <w:jc w:val="center"/>
              <w:rPr>
                <w:sz w:val="20"/>
                <w:szCs w:val="18"/>
                <w:lang w:eastAsia="en-GB"/>
              </w:rPr>
            </w:pPr>
            <w:r w:rsidRPr="007E6D7F">
              <w:rPr>
                <w:sz w:val="20"/>
                <w:szCs w:val="18"/>
                <w:lang w:eastAsia="en-GB"/>
              </w:rPr>
              <w:t>21.9/23.5</w:t>
            </w:r>
          </w:p>
        </w:tc>
        <w:tc>
          <w:tcPr>
            <w:tcW w:w="1283" w:type="dxa"/>
            <w:vAlign w:val="center"/>
          </w:tcPr>
          <w:p w14:paraId="2D051E06" w14:textId="19D3B30B" w:rsidR="00BE6DAC" w:rsidRPr="00DA72E1" w:rsidRDefault="00BE6DAC" w:rsidP="00DA72E1">
            <w:pPr>
              <w:spacing w:before="60" w:after="60"/>
              <w:jc w:val="center"/>
              <w:rPr>
                <w:sz w:val="20"/>
                <w:szCs w:val="18"/>
                <w:lang w:eastAsia="en-GB"/>
              </w:rPr>
            </w:pPr>
            <w:r w:rsidRPr="007E6D7F">
              <w:rPr>
                <w:sz w:val="20"/>
                <w:szCs w:val="18"/>
                <w:lang w:eastAsia="en-GB"/>
              </w:rPr>
              <w:t>31.3/33.5</w:t>
            </w:r>
          </w:p>
        </w:tc>
        <w:tc>
          <w:tcPr>
            <w:tcW w:w="1192" w:type="dxa"/>
            <w:vAlign w:val="center"/>
          </w:tcPr>
          <w:p w14:paraId="385DA2E9" w14:textId="271CA78F"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34" w:type="dxa"/>
            <w:vAlign w:val="center"/>
          </w:tcPr>
          <w:p w14:paraId="7B3F94DA" w14:textId="75D0F6E5" w:rsidR="00BE6DAC" w:rsidRPr="00DA72E1" w:rsidRDefault="00BE6DAC" w:rsidP="00DA72E1">
            <w:pPr>
              <w:spacing w:before="60" w:after="60"/>
              <w:jc w:val="center"/>
              <w:rPr>
                <w:sz w:val="20"/>
                <w:szCs w:val="18"/>
                <w:lang w:eastAsia="en-GB"/>
              </w:rPr>
            </w:pPr>
            <w:r w:rsidRPr="007E6D7F">
              <w:rPr>
                <w:sz w:val="20"/>
                <w:szCs w:val="18"/>
                <w:lang w:eastAsia="en-GB"/>
              </w:rPr>
              <w:t>30.3/32.3</w:t>
            </w:r>
          </w:p>
        </w:tc>
      </w:tr>
      <w:tr w:rsidR="00BE6DAC" w14:paraId="2F72CFA6" w14:textId="77777777" w:rsidTr="00E602AC">
        <w:trPr>
          <w:trHeight w:val="160"/>
        </w:trPr>
        <w:tc>
          <w:tcPr>
            <w:tcW w:w="750" w:type="dxa"/>
            <w:vMerge/>
            <w:shd w:val="clear" w:color="auto" w:fill="D0CECE" w:themeFill="background2" w:themeFillShade="E6"/>
            <w:vAlign w:val="center"/>
          </w:tcPr>
          <w:p w14:paraId="62F6D137" w14:textId="77777777" w:rsidR="00BE6DAC" w:rsidRPr="00DA72E1" w:rsidRDefault="00BE6DAC" w:rsidP="00DA72E1">
            <w:pPr>
              <w:spacing w:before="60" w:after="60"/>
              <w:jc w:val="center"/>
              <w:rPr>
                <w:sz w:val="20"/>
                <w:szCs w:val="18"/>
                <w:lang w:eastAsia="en-GB"/>
              </w:rPr>
            </w:pPr>
          </w:p>
        </w:tc>
        <w:tc>
          <w:tcPr>
            <w:tcW w:w="1074" w:type="dxa"/>
            <w:shd w:val="clear" w:color="auto" w:fill="D5DCE4" w:themeFill="text2" w:themeFillTint="33"/>
            <w:vAlign w:val="center"/>
          </w:tcPr>
          <w:p w14:paraId="31C526EA" w14:textId="4E10384B" w:rsidR="00BE6DAC" w:rsidRPr="00DA72E1" w:rsidRDefault="00BE6DAC" w:rsidP="00DA72E1">
            <w:pPr>
              <w:spacing w:before="60" w:after="60"/>
              <w:jc w:val="center"/>
              <w:rPr>
                <w:sz w:val="20"/>
                <w:szCs w:val="18"/>
                <w:lang w:eastAsia="en-GB"/>
              </w:rPr>
            </w:pPr>
            <w:r w:rsidRPr="007E6D7F">
              <w:rPr>
                <w:sz w:val="20"/>
                <w:szCs w:val="18"/>
              </w:rPr>
              <w:t>2%</w:t>
            </w:r>
          </w:p>
        </w:tc>
        <w:tc>
          <w:tcPr>
            <w:tcW w:w="1643" w:type="dxa"/>
            <w:shd w:val="clear" w:color="auto" w:fill="E7E6E6" w:themeFill="background2"/>
            <w:vAlign w:val="center"/>
          </w:tcPr>
          <w:p w14:paraId="7372A31D" w14:textId="093EB98E" w:rsidR="00BE6DAC" w:rsidRPr="00DA72E1" w:rsidRDefault="00BE6DAC" w:rsidP="00DA72E1">
            <w:pPr>
              <w:spacing w:before="60" w:after="60"/>
              <w:jc w:val="center"/>
              <w:rPr>
                <w:sz w:val="20"/>
                <w:szCs w:val="18"/>
                <w:lang w:eastAsia="en-GB"/>
              </w:rPr>
            </w:pPr>
            <w:r w:rsidRPr="007E6D7F">
              <w:rPr>
                <w:sz w:val="20"/>
                <w:szCs w:val="18"/>
              </w:rPr>
              <w:t>TDL-A, 20 ns</w:t>
            </w:r>
          </w:p>
        </w:tc>
        <w:tc>
          <w:tcPr>
            <w:tcW w:w="1134" w:type="dxa"/>
            <w:vAlign w:val="center"/>
          </w:tcPr>
          <w:p w14:paraId="0FE89403" w14:textId="38A1D032" w:rsidR="00BE6DAC" w:rsidRPr="00DA72E1" w:rsidRDefault="00BE6DAC" w:rsidP="00DA72E1">
            <w:pPr>
              <w:spacing w:before="60" w:after="60"/>
              <w:jc w:val="center"/>
              <w:rPr>
                <w:sz w:val="20"/>
                <w:szCs w:val="18"/>
                <w:lang w:eastAsia="en-GB"/>
              </w:rPr>
            </w:pPr>
            <w:r w:rsidRPr="007E6D7F">
              <w:rPr>
                <w:sz w:val="20"/>
                <w:szCs w:val="18"/>
                <w:lang w:eastAsia="en-GB"/>
              </w:rPr>
              <w:t>23.9/26.8</w:t>
            </w:r>
          </w:p>
        </w:tc>
        <w:tc>
          <w:tcPr>
            <w:tcW w:w="1150" w:type="dxa"/>
            <w:vAlign w:val="center"/>
          </w:tcPr>
          <w:p w14:paraId="6882EFF5" w14:textId="0335A3AE" w:rsidR="00BE6DAC" w:rsidRPr="00DA72E1" w:rsidRDefault="00BE6DAC" w:rsidP="00DA72E1">
            <w:pPr>
              <w:spacing w:before="60" w:after="60"/>
              <w:jc w:val="center"/>
              <w:rPr>
                <w:sz w:val="20"/>
                <w:szCs w:val="18"/>
                <w:lang w:eastAsia="en-GB"/>
              </w:rPr>
            </w:pPr>
            <w:r w:rsidRPr="007E6D7F">
              <w:rPr>
                <w:sz w:val="20"/>
                <w:szCs w:val="18"/>
                <w:lang w:eastAsia="en-GB"/>
              </w:rPr>
              <w:t>23.0/25.5</w:t>
            </w:r>
          </w:p>
        </w:tc>
        <w:tc>
          <w:tcPr>
            <w:tcW w:w="1283" w:type="dxa"/>
            <w:vAlign w:val="center"/>
          </w:tcPr>
          <w:p w14:paraId="023C850A" w14:textId="69885CB9"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92" w:type="dxa"/>
            <w:vAlign w:val="center"/>
          </w:tcPr>
          <w:p w14:paraId="66C88DD9" w14:textId="1154D738" w:rsidR="00BE6DAC" w:rsidRPr="00DA72E1" w:rsidRDefault="00BE6DAC" w:rsidP="00DA72E1">
            <w:pPr>
              <w:spacing w:before="60" w:after="60"/>
              <w:jc w:val="center"/>
              <w:rPr>
                <w:sz w:val="20"/>
                <w:szCs w:val="18"/>
                <w:lang w:eastAsia="en-GB"/>
              </w:rPr>
            </w:pPr>
            <w:r w:rsidRPr="007E6D7F">
              <w:rPr>
                <w:sz w:val="20"/>
                <w:szCs w:val="18"/>
                <w:lang w:eastAsia="en-GB"/>
              </w:rPr>
              <w:t>-/-</w:t>
            </w:r>
          </w:p>
        </w:tc>
        <w:tc>
          <w:tcPr>
            <w:tcW w:w="1134" w:type="dxa"/>
            <w:vAlign w:val="center"/>
          </w:tcPr>
          <w:p w14:paraId="36F6A709" w14:textId="6C9CA52F" w:rsidR="00BE6DAC" w:rsidRPr="00DA72E1" w:rsidRDefault="00BE6DAC" w:rsidP="00DA72E1">
            <w:pPr>
              <w:spacing w:before="60" w:after="60"/>
              <w:jc w:val="center"/>
              <w:rPr>
                <w:sz w:val="20"/>
                <w:szCs w:val="18"/>
                <w:lang w:eastAsia="en-GB"/>
              </w:rPr>
            </w:pPr>
            <w:r w:rsidRPr="007E6D7F">
              <w:rPr>
                <w:sz w:val="20"/>
                <w:szCs w:val="18"/>
                <w:lang w:eastAsia="en-GB"/>
              </w:rPr>
              <w:t>-/-</w:t>
            </w:r>
          </w:p>
        </w:tc>
      </w:tr>
    </w:tbl>
    <w:p w14:paraId="6E82E5D2" w14:textId="77777777" w:rsidR="00BE6DAC" w:rsidRPr="0020182F" w:rsidRDefault="00BE6DAC" w:rsidP="0020182F">
      <w:pPr>
        <w:rPr>
          <w:lang w:val="en-GB" w:eastAsia="ja-JP"/>
        </w:rPr>
      </w:pPr>
    </w:p>
    <w:p w14:paraId="1D8B7F44" w14:textId="6D10F820" w:rsidR="00FE3A06" w:rsidRDefault="00BC15F9" w:rsidP="00FE3A06">
      <w:pPr>
        <w:pStyle w:val="Heading2"/>
      </w:pPr>
      <w:r>
        <w:lastRenderedPageBreak/>
        <w:t>2</w:t>
      </w:r>
      <w:r w:rsidR="00FE3A06">
        <w:t>.</w:t>
      </w:r>
      <w:r w:rsidR="006B69C0">
        <w:t>6</w:t>
      </w:r>
      <w:r w:rsidR="00FE3A06">
        <w:tab/>
      </w:r>
      <w:r w:rsidR="00B55347">
        <w:t>Maximum Channel Bandwidth</w:t>
      </w:r>
    </w:p>
    <w:bookmarkEnd w:id="40"/>
    <w:p w14:paraId="1813E21B" w14:textId="3CC635DF" w:rsidR="00FE3A06" w:rsidRPr="00FE3A06" w:rsidRDefault="00FC2CCA" w:rsidP="009A22E0">
      <w:pPr>
        <w:pStyle w:val="BodyText"/>
        <w:rPr>
          <w:lang w:val="en-GB"/>
        </w:rPr>
      </w:pPr>
      <w:r>
        <w:rPr>
          <w:lang w:val="en-GB" w:eastAsia="ja-JP"/>
        </w:rPr>
        <w:t xml:space="preserve">In </w:t>
      </w:r>
      <w:r w:rsidR="00B55347">
        <w:rPr>
          <w:lang w:val="en-GB" w:eastAsia="ja-JP"/>
        </w:rPr>
        <w:t>RAN4</w:t>
      </w:r>
      <w:r>
        <w:rPr>
          <w:lang w:val="en-GB" w:eastAsia="ja-JP"/>
        </w:rPr>
        <w:t xml:space="preserve">, both </w:t>
      </w:r>
      <w:r w:rsidR="00B55347" w:rsidRPr="00FC2CCA">
        <w:rPr>
          <w:i/>
          <w:iCs/>
          <w:lang w:val="en-GB" w:eastAsia="ja-JP"/>
        </w:rPr>
        <w:t>channel</w:t>
      </w:r>
      <w:r w:rsidR="00B55347" w:rsidRPr="00E602AC">
        <w:rPr>
          <w:i/>
          <w:lang w:val="en-GB" w:eastAsia="ja-JP"/>
        </w:rPr>
        <w:t xml:space="preserve"> bandwidth</w:t>
      </w:r>
      <w:r w:rsidR="00B55347">
        <w:rPr>
          <w:lang w:val="en-GB" w:eastAsia="ja-JP"/>
        </w:rPr>
        <w:t xml:space="preserve"> and </w:t>
      </w:r>
      <w:r w:rsidR="00B55347" w:rsidRPr="00FC2CCA">
        <w:rPr>
          <w:i/>
          <w:iCs/>
          <w:lang w:val="en-GB" w:eastAsia="ja-JP"/>
        </w:rPr>
        <w:t>transmission</w:t>
      </w:r>
      <w:r w:rsidR="00B55347" w:rsidRPr="00E602AC">
        <w:rPr>
          <w:i/>
          <w:lang w:val="en-GB" w:eastAsia="ja-JP"/>
        </w:rPr>
        <w:t xml:space="preserve"> bandwidth </w:t>
      </w:r>
      <w:r w:rsidR="00ED4D0E" w:rsidRPr="00E602AC">
        <w:rPr>
          <w:i/>
          <w:iCs/>
          <w:lang w:val="en-GB" w:eastAsia="ja-JP"/>
        </w:rPr>
        <w:t>configuration</w:t>
      </w:r>
      <w:r w:rsidR="00B55347">
        <w:rPr>
          <w:lang w:val="en-GB" w:eastAsia="ja-JP"/>
        </w:rPr>
        <w:t xml:space="preserve"> </w:t>
      </w:r>
      <w:r>
        <w:rPr>
          <w:lang w:val="en-GB" w:eastAsia="ja-JP"/>
        </w:rPr>
        <w:t xml:space="preserve">are defined, as shown in </w:t>
      </w:r>
      <w:r>
        <w:rPr>
          <w:lang w:val="en-GB" w:eastAsia="ja-JP"/>
        </w:rPr>
        <w:fldChar w:fldCharType="begin"/>
      </w:r>
      <w:r>
        <w:rPr>
          <w:lang w:val="en-GB" w:eastAsia="ja-JP"/>
        </w:rPr>
        <w:instrText xml:space="preserve"> REF _Ref60933505 \h </w:instrText>
      </w:r>
      <w:r>
        <w:rPr>
          <w:lang w:val="en-GB" w:eastAsia="ja-JP"/>
        </w:rPr>
      </w:r>
      <w:r>
        <w:rPr>
          <w:lang w:val="en-GB" w:eastAsia="ja-JP"/>
        </w:rPr>
        <w:fldChar w:fldCharType="separate"/>
      </w:r>
      <w:r w:rsidR="00E602AC">
        <w:t xml:space="preserve">Figure </w:t>
      </w:r>
      <w:r w:rsidR="00E602AC">
        <w:rPr>
          <w:noProof/>
        </w:rPr>
        <w:t>17</w:t>
      </w:r>
      <w:r>
        <w:rPr>
          <w:lang w:val="en-GB" w:eastAsia="ja-JP"/>
        </w:rPr>
        <w:fldChar w:fldCharType="end"/>
      </w:r>
    </w:p>
    <w:p w14:paraId="6189F7E7" w14:textId="77777777" w:rsidR="00FC2CCA" w:rsidRDefault="006E4D01" w:rsidP="00FC2CCA">
      <w:pPr>
        <w:keepNext/>
        <w:spacing w:after="0"/>
        <w:jc w:val="center"/>
      </w:pPr>
      <w:r w:rsidRPr="006E4D01">
        <w:rPr>
          <w:noProof/>
        </w:rPr>
        <w:drawing>
          <wp:inline distT="0" distB="0" distL="0" distR="0" wp14:anchorId="74BFAA65" wp14:editId="10F1A6FD">
            <wp:extent cx="3670300" cy="1979654"/>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94855" cy="1992898"/>
                    </a:xfrm>
                    <a:prstGeom prst="rect">
                      <a:avLst/>
                    </a:prstGeom>
                    <a:noFill/>
                    <a:ln>
                      <a:noFill/>
                    </a:ln>
                  </pic:spPr>
                </pic:pic>
              </a:graphicData>
            </a:graphic>
          </wp:inline>
        </w:drawing>
      </w:r>
    </w:p>
    <w:p w14:paraId="1452E781" w14:textId="3A0E7854" w:rsidR="006E4D01" w:rsidRDefault="00FC2CCA" w:rsidP="00FC2CCA">
      <w:pPr>
        <w:pStyle w:val="Caption"/>
        <w:jc w:val="center"/>
        <w:rPr>
          <w:lang w:val="en-GB" w:eastAsia="ja-JP"/>
        </w:rPr>
      </w:pPr>
      <w:bookmarkStart w:id="115" w:name="_Ref60933505"/>
      <w:r>
        <w:t xml:space="preserve">Figure </w:t>
      </w:r>
      <w:r>
        <w:fldChar w:fldCharType="begin"/>
      </w:r>
      <w:r>
        <w:instrText xml:space="preserve"> SEQ Figure \* ARABIC </w:instrText>
      </w:r>
      <w:r>
        <w:fldChar w:fldCharType="separate"/>
      </w:r>
      <w:r w:rsidR="00E602AC">
        <w:rPr>
          <w:noProof/>
        </w:rPr>
        <w:t>17</w:t>
      </w:r>
      <w:r>
        <w:fldChar w:fldCharType="end"/>
      </w:r>
      <w:bookmarkEnd w:id="115"/>
      <w:r>
        <w:t xml:space="preserve">: Channel and transmission bandwidths defined by RAN4 (see </w:t>
      </w:r>
      <w:r w:rsidR="00A20EEC">
        <w:fldChar w:fldCharType="begin"/>
      </w:r>
      <w:r w:rsidR="00A20EEC">
        <w:instrText xml:space="preserve"> REF _Ref60934287 \r \h </w:instrText>
      </w:r>
      <w:r w:rsidR="00A20EEC">
        <w:fldChar w:fldCharType="separate"/>
      </w:r>
      <w:r w:rsidR="00E602AC">
        <w:t>[5]</w:t>
      </w:r>
      <w:r w:rsidR="00A20EEC">
        <w:fldChar w:fldCharType="end"/>
      </w:r>
      <w:r>
        <w:t>).</w:t>
      </w:r>
    </w:p>
    <w:p w14:paraId="4A771E46" w14:textId="03A7B6DC" w:rsidR="00B55347" w:rsidRDefault="00B55347" w:rsidP="00FE3A06">
      <w:pPr>
        <w:rPr>
          <w:lang w:val="en-GB" w:eastAsia="ja-JP"/>
        </w:rPr>
      </w:pPr>
      <w:r>
        <w:rPr>
          <w:lang w:val="en-GB" w:eastAsia="ja-JP"/>
        </w:rPr>
        <w:t xml:space="preserve">The transmission bandwidth </w:t>
      </w:r>
      <w:r w:rsidR="00ED4D0E">
        <w:rPr>
          <w:lang w:val="en-GB" w:eastAsia="ja-JP"/>
        </w:rPr>
        <w:t xml:space="preserve">configuration </w:t>
      </w:r>
      <w:r>
        <w:rPr>
          <w:lang w:val="en-GB" w:eastAsia="ja-JP"/>
        </w:rPr>
        <w:t>(in # of RBs) is determined by RAN4 based on RF requirements on adjacent channel leakage and blocking</w:t>
      </w:r>
      <w:r w:rsidR="00ED4D0E">
        <w:rPr>
          <w:lang w:val="en-GB" w:eastAsia="ja-JP"/>
        </w:rPr>
        <w:t xml:space="preserve"> which determine the size of the guard bands</w:t>
      </w:r>
      <w:r w:rsidR="00FC2CCA">
        <w:rPr>
          <w:lang w:val="en-GB" w:eastAsia="ja-JP"/>
        </w:rPr>
        <w:t xml:space="preserve">. For example, for FR2 for 120 kHz SCS, the transmission bandwidth </w:t>
      </w:r>
      <w:r w:rsidR="00ED4D0E">
        <w:rPr>
          <w:lang w:val="en-GB" w:eastAsia="ja-JP"/>
        </w:rPr>
        <w:t>configuration</w:t>
      </w:r>
      <w:r w:rsidR="00FC2CCA">
        <w:rPr>
          <w:lang w:val="en-GB" w:eastAsia="ja-JP"/>
        </w:rPr>
        <w:t xml:space="preserve"> is N = 264 PRBs </w:t>
      </w:r>
      <w:r w:rsidR="00A20EEC">
        <w:rPr>
          <w:lang w:val="en-GB" w:eastAsia="ja-JP"/>
        </w:rPr>
        <w:fldChar w:fldCharType="begin"/>
      </w:r>
      <w:r w:rsidR="00A20EEC">
        <w:rPr>
          <w:lang w:val="en-GB" w:eastAsia="ja-JP"/>
        </w:rPr>
        <w:instrText xml:space="preserve"> REF _Ref60934287 \r \h </w:instrText>
      </w:r>
      <w:r w:rsidR="00A20EEC">
        <w:rPr>
          <w:lang w:val="en-GB" w:eastAsia="ja-JP"/>
        </w:rPr>
      </w:r>
      <w:r w:rsidR="00A20EEC">
        <w:rPr>
          <w:lang w:val="en-GB" w:eastAsia="ja-JP"/>
        </w:rPr>
        <w:fldChar w:fldCharType="separate"/>
      </w:r>
      <w:r w:rsidR="00E602AC">
        <w:rPr>
          <w:lang w:val="en-GB" w:eastAsia="ja-JP"/>
        </w:rPr>
        <w:t>[5]</w:t>
      </w:r>
      <w:r w:rsidR="00A20EEC">
        <w:rPr>
          <w:lang w:val="en-GB" w:eastAsia="ja-JP"/>
        </w:rPr>
        <w:fldChar w:fldCharType="end"/>
      </w:r>
      <w:r w:rsidR="00FC2CCA">
        <w:rPr>
          <w:lang w:val="en-GB" w:eastAsia="ja-JP"/>
        </w:rPr>
        <w:t>.</w:t>
      </w:r>
    </w:p>
    <w:p w14:paraId="72538FA9" w14:textId="3A55346B" w:rsidR="006E4D01" w:rsidRDefault="006E4D01" w:rsidP="00FE3A06">
      <w:pPr>
        <w:rPr>
          <w:lang w:val="en-GB" w:eastAsia="ja-JP"/>
        </w:rPr>
      </w:pPr>
      <w:r w:rsidRPr="006E4D01">
        <w:rPr>
          <w:noProof/>
          <w:lang w:val="en-GB" w:eastAsia="ja-JP"/>
        </w:rPr>
        <mc:AlternateContent>
          <mc:Choice Requires="wps">
            <w:drawing>
              <wp:anchor distT="45720" distB="45720" distL="114300" distR="114300" simplePos="0" relativeHeight="251658240" behindDoc="0" locked="0" layoutInCell="1" allowOverlap="1" wp14:anchorId="66487765" wp14:editId="3040FAEE">
                <wp:simplePos x="0" y="0"/>
                <wp:positionH relativeFrom="margin">
                  <wp:align>right</wp:align>
                </wp:positionH>
                <wp:positionV relativeFrom="paragraph">
                  <wp:posOffset>444500</wp:posOffset>
                </wp:positionV>
                <wp:extent cx="6102350" cy="1404620"/>
                <wp:effectExtent l="0" t="0" r="12700" b="2286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404620"/>
                        </a:xfrm>
                        <a:prstGeom prst="rect">
                          <a:avLst/>
                        </a:prstGeom>
                        <a:solidFill>
                          <a:srgbClr val="FFFFFF"/>
                        </a:solidFill>
                        <a:ln w="9525">
                          <a:solidFill>
                            <a:srgbClr val="000000"/>
                          </a:solidFill>
                          <a:miter lim="800000"/>
                          <a:headEnd/>
                          <a:tailEnd/>
                        </a:ln>
                      </wps:spPr>
                      <wps:txbx>
                        <w:txbxContent>
                          <w:p w14:paraId="6DE44D09" w14:textId="5898EC15" w:rsidR="00202E14" w:rsidRDefault="00202E14" w:rsidP="00C45849">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r w:rsidRPr="006E4D01">
                              <w:rPr>
                                <w:rFonts w:ascii="Times New Roman" w:eastAsia="SimSun" w:hAnsi="Times New Roman" w:cs="Times New Roman" w:hint="eastAsia"/>
                                <w:szCs w:val="20"/>
                                <w:lang w:val="en-GB" w:eastAsia="ja-JP"/>
                              </w:rPr>
                              <w:t>Physical layer aspects</w:t>
                            </w:r>
                            <w:r w:rsidRPr="006E4D01">
                              <w:rPr>
                                <w:rFonts w:ascii="Times New Roman" w:eastAsia="SimSun" w:hAnsi="Times New Roman" w:cs="Times New Roman"/>
                                <w:szCs w:val="20"/>
                                <w:lang w:val="en-GB" w:eastAsia="ja-JP"/>
                              </w:rPr>
                              <w:t xml:space="preserve"> including [RAN1]</w:t>
                            </w:r>
                            <w:r w:rsidRPr="006E4D01">
                              <w:rPr>
                                <w:rFonts w:ascii="Times New Roman" w:eastAsia="SimSun" w:hAnsi="Times New Roman" w:cs="Times New Roman" w:hint="eastAsia"/>
                                <w:szCs w:val="20"/>
                                <w:lang w:val="en-GB" w:eastAsia="ja-JP"/>
                              </w:rPr>
                              <w:t>:</w:t>
                            </w:r>
                          </w:p>
                          <w:p w14:paraId="6A6C3386" w14:textId="77777777" w:rsidR="00202E14" w:rsidRPr="006E4D01" w:rsidRDefault="00202E14" w:rsidP="006E4D01">
                            <w:pPr>
                              <w:overflowPunct w:val="0"/>
                              <w:autoSpaceDE w:val="0"/>
                              <w:autoSpaceDN w:val="0"/>
                              <w:adjustRightInd w:val="0"/>
                              <w:spacing w:after="0" w:line="240" w:lineRule="auto"/>
                              <w:ind w:left="720"/>
                              <w:textAlignment w:val="baseline"/>
                              <w:rPr>
                                <w:rFonts w:ascii="Times New Roman" w:eastAsia="SimSun" w:hAnsi="Times New Roman" w:cs="Times New Roman"/>
                                <w:szCs w:val="20"/>
                                <w:lang w:val="en-GB" w:eastAsia="ja-JP"/>
                              </w:rPr>
                            </w:pPr>
                          </w:p>
                          <w:p w14:paraId="4E845A03" w14:textId="4E0E5F3A" w:rsidR="00202E14" w:rsidRDefault="00202E14" w:rsidP="00C45849">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r w:rsidRPr="006E4D01">
                              <w:rPr>
                                <w:rFonts w:ascii="Times New Roman" w:eastAsia="SimSun" w:hAnsi="Times New Roman" w:cs="Times New Roman"/>
                                <w:szCs w:val="20"/>
                                <w:lang w:val="en-GB" w:eastAsia="ja-JP"/>
                              </w:rPr>
                              <w:t xml:space="preserve">In addition to 120kHz SCS, specify </w:t>
                            </w:r>
                            <w:r w:rsidRPr="006E4D01">
                              <w:rPr>
                                <w:rFonts w:ascii="Times New Roman" w:eastAsia="SimSun" w:hAnsi="Times New Roman" w:cs="Times New Roman"/>
                                <w:szCs w:val="20"/>
                                <w:lang w:val="en-GB" w:eastAsia="zh-CN"/>
                              </w:rPr>
                              <w:t xml:space="preserve">new SCS, </w:t>
                            </w:r>
                            <w:r w:rsidRPr="006E4D01">
                              <w:rPr>
                                <w:rFonts w:ascii="Times New Roman" w:eastAsia="SimSun" w:hAnsi="Times New Roman" w:cs="Times New Roman"/>
                                <w:szCs w:val="20"/>
                                <w:lang w:val="en-GB" w:eastAsia="ja-JP"/>
                              </w:rPr>
                              <w:t xml:space="preserve">480kHz and 960kHz, and </w:t>
                            </w:r>
                            <w:r w:rsidRPr="006E4D01">
                              <w:rPr>
                                <w:rFonts w:ascii="Times New Roman" w:eastAsia="SimSun" w:hAnsi="Times New Roman" w:cs="Times New Roman"/>
                                <w:szCs w:val="20"/>
                                <w:highlight w:val="yellow"/>
                                <w:lang w:val="en-GB" w:eastAsia="ja-JP"/>
                              </w:rPr>
                              <w:t>define maximum bandwidth(s)</w:t>
                            </w:r>
                            <w:r w:rsidRPr="006E4D01">
                              <w:rPr>
                                <w:rFonts w:ascii="Times New Roman" w:eastAsia="SimSun" w:hAnsi="Times New Roman" w:cs="Times New Roman"/>
                                <w:szCs w:val="20"/>
                                <w:lang w:val="en-GB" w:eastAsia="ja-JP"/>
                              </w:rPr>
                              <w:t xml:space="preserve">, for operation in this frequency range for data and control channels and reference signals, only NCP supported. </w:t>
                            </w:r>
                          </w:p>
                          <w:p w14:paraId="1868167E" w14:textId="6C339678" w:rsidR="00202E14" w:rsidRDefault="00202E14" w:rsidP="006E4D01">
                            <w:p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p>
                          <w:p w14:paraId="12206A5D" w14:textId="07DB5E8A" w:rsidR="00202E14" w:rsidRPr="006E4D01" w:rsidRDefault="00202E14" w:rsidP="006E4D01">
                            <w:pPr>
                              <w:pStyle w:val="B2"/>
                              <w:ind w:left="720" w:firstLine="0"/>
                              <w:rPr>
                                <w:lang w:eastAsia="zh-CN"/>
                              </w:rPr>
                            </w:pPr>
                            <w:r w:rsidRPr="000B6573">
                              <w:rPr>
                                <w:lang w:eastAsia="zh-CN"/>
                              </w:rPr>
                              <w:t>Note 3: The maximum FFT size required to operate the system in 52.6GHz</w:t>
                            </w:r>
                            <w:r>
                              <w:rPr>
                                <w:lang w:eastAsia="zh-CN"/>
                              </w:rPr>
                              <w:t>-</w:t>
                            </w:r>
                            <w:r w:rsidRPr="000B6573">
                              <w:rPr>
                                <w:lang w:eastAsia="zh-CN"/>
                              </w:rPr>
                              <w:t>71GHz frequency is 4096, and the maximum of RBs per carrier is 275 RBs.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487765" id="_x0000_s1029" type="#_x0000_t202" style="position:absolute;margin-left:429.3pt;margin-top:35pt;width:480.5pt;height:110.6pt;z-index:2516582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">
                <v:textbox style="mso-fit-shape-to-text:t">
                  <w:txbxContent>
                    <w:p w14:paraId="6DE44D09" w14:textId="5898EC15" w:rsidR="00202E14" w:rsidRDefault="00202E14" w:rsidP="00C45849">
                      <w:pPr>
                        <w:numPr>
                          <w:ilvl w:val="0"/>
                          <w:numId w:val="13"/>
                        </w:num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r w:rsidRPr="006E4D01">
                        <w:rPr>
                          <w:rFonts w:ascii="Times New Roman" w:eastAsia="SimSun" w:hAnsi="Times New Roman" w:cs="Times New Roman" w:hint="eastAsia"/>
                          <w:szCs w:val="20"/>
                          <w:lang w:val="en-GB" w:eastAsia="ja-JP"/>
                        </w:rPr>
                        <w:t>Physical layer aspects</w:t>
                      </w:r>
                      <w:r w:rsidRPr="006E4D01">
                        <w:rPr>
                          <w:rFonts w:ascii="Times New Roman" w:eastAsia="SimSun" w:hAnsi="Times New Roman" w:cs="Times New Roman"/>
                          <w:szCs w:val="20"/>
                          <w:lang w:val="en-GB" w:eastAsia="ja-JP"/>
                        </w:rPr>
                        <w:t xml:space="preserve"> including [RAN1]</w:t>
                      </w:r>
                      <w:r w:rsidRPr="006E4D01">
                        <w:rPr>
                          <w:rFonts w:ascii="Times New Roman" w:eastAsia="SimSun" w:hAnsi="Times New Roman" w:cs="Times New Roman" w:hint="eastAsia"/>
                          <w:szCs w:val="20"/>
                          <w:lang w:val="en-GB" w:eastAsia="ja-JP"/>
                        </w:rPr>
                        <w:t>:</w:t>
                      </w:r>
                    </w:p>
                    <w:p w14:paraId="6A6C3386" w14:textId="77777777" w:rsidR="00202E14" w:rsidRPr="006E4D01" w:rsidRDefault="00202E14" w:rsidP="006E4D01">
                      <w:pPr>
                        <w:overflowPunct w:val="0"/>
                        <w:autoSpaceDE w:val="0"/>
                        <w:autoSpaceDN w:val="0"/>
                        <w:adjustRightInd w:val="0"/>
                        <w:spacing w:after="0" w:line="240" w:lineRule="auto"/>
                        <w:ind w:left="720"/>
                        <w:textAlignment w:val="baseline"/>
                        <w:rPr>
                          <w:rFonts w:ascii="Times New Roman" w:eastAsia="SimSun" w:hAnsi="Times New Roman" w:cs="Times New Roman"/>
                          <w:szCs w:val="20"/>
                          <w:lang w:val="en-GB" w:eastAsia="ja-JP"/>
                        </w:rPr>
                      </w:pPr>
                    </w:p>
                    <w:p w14:paraId="4E845A03" w14:textId="4E0E5F3A" w:rsidR="00202E14" w:rsidRDefault="00202E14" w:rsidP="00C45849">
                      <w:pPr>
                        <w:numPr>
                          <w:ilvl w:val="1"/>
                          <w:numId w:val="13"/>
                        </w:num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r w:rsidRPr="006E4D01">
                        <w:rPr>
                          <w:rFonts w:ascii="Times New Roman" w:eastAsia="SimSun" w:hAnsi="Times New Roman" w:cs="Times New Roman"/>
                          <w:szCs w:val="20"/>
                          <w:lang w:val="en-GB" w:eastAsia="ja-JP"/>
                        </w:rPr>
                        <w:t xml:space="preserve">In addition to 120kHz SCS, specify </w:t>
                      </w:r>
                      <w:r w:rsidRPr="006E4D01">
                        <w:rPr>
                          <w:rFonts w:ascii="Times New Roman" w:eastAsia="SimSun" w:hAnsi="Times New Roman" w:cs="Times New Roman"/>
                          <w:szCs w:val="20"/>
                          <w:lang w:val="en-GB" w:eastAsia="zh-CN"/>
                        </w:rPr>
                        <w:t xml:space="preserve">new SCS, </w:t>
                      </w:r>
                      <w:r w:rsidRPr="006E4D01">
                        <w:rPr>
                          <w:rFonts w:ascii="Times New Roman" w:eastAsia="SimSun" w:hAnsi="Times New Roman" w:cs="Times New Roman"/>
                          <w:szCs w:val="20"/>
                          <w:lang w:val="en-GB" w:eastAsia="ja-JP"/>
                        </w:rPr>
                        <w:t xml:space="preserve">480kHz and 960kHz, and </w:t>
                      </w:r>
                      <w:r w:rsidRPr="006E4D01">
                        <w:rPr>
                          <w:rFonts w:ascii="Times New Roman" w:eastAsia="SimSun" w:hAnsi="Times New Roman" w:cs="Times New Roman"/>
                          <w:szCs w:val="20"/>
                          <w:highlight w:val="yellow"/>
                          <w:lang w:val="en-GB" w:eastAsia="ja-JP"/>
                        </w:rPr>
                        <w:t>define maximum bandwidth(s)</w:t>
                      </w:r>
                      <w:r w:rsidRPr="006E4D01">
                        <w:rPr>
                          <w:rFonts w:ascii="Times New Roman" w:eastAsia="SimSun" w:hAnsi="Times New Roman" w:cs="Times New Roman"/>
                          <w:szCs w:val="20"/>
                          <w:lang w:val="en-GB" w:eastAsia="ja-JP"/>
                        </w:rPr>
                        <w:t xml:space="preserve">, for operation in this frequency range for data and control channels and reference signals, only NCP supported. </w:t>
                      </w:r>
                    </w:p>
                    <w:p w14:paraId="1868167E" w14:textId="6C339678" w:rsidR="00202E14" w:rsidRDefault="00202E14" w:rsidP="006E4D01">
                      <w:pPr>
                        <w:overflowPunct w:val="0"/>
                        <w:autoSpaceDE w:val="0"/>
                        <w:autoSpaceDN w:val="0"/>
                        <w:adjustRightInd w:val="0"/>
                        <w:spacing w:after="0" w:line="240" w:lineRule="auto"/>
                        <w:textAlignment w:val="baseline"/>
                        <w:rPr>
                          <w:rFonts w:ascii="Times New Roman" w:eastAsia="SimSun" w:hAnsi="Times New Roman" w:cs="Times New Roman"/>
                          <w:szCs w:val="20"/>
                          <w:lang w:val="en-GB" w:eastAsia="ja-JP"/>
                        </w:rPr>
                      </w:pPr>
                    </w:p>
                    <w:p w14:paraId="12206A5D" w14:textId="07DB5E8A" w:rsidR="00202E14" w:rsidRPr="006E4D01" w:rsidRDefault="00202E14" w:rsidP="006E4D01">
                      <w:pPr>
                        <w:pStyle w:val="B2"/>
                        <w:ind w:left="720" w:firstLine="0"/>
                        <w:rPr>
                          <w:lang w:eastAsia="zh-CN"/>
                        </w:rPr>
                      </w:pPr>
                      <w:r w:rsidRPr="000B6573">
                        <w:rPr>
                          <w:lang w:eastAsia="zh-CN"/>
                        </w:rPr>
                        <w:t>Note 3: The maximum FFT size required to operate the system in 52.6GHz</w:t>
                      </w:r>
                      <w:r>
                        <w:rPr>
                          <w:lang w:eastAsia="zh-CN"/>
                        </w:rPr>
                        <w:t>-</w:t>
                      </w:r>
                      <w:r w:rsidRPr="000B6573">
                        <w:rPr>
                          <w:lang w:eastAsia="zh-CN"/>
                        </w:rPr>
                        <w:t>71GHz frequency is 4096, and the maximum of RBs per carrier is 275 RBs.</w:t>
                      </w:r>
                    </w:p>
                  </w:txbxContent>
                </v:textbox>
                <w10:wrap type="topAndBottom" anchorx="margin"/>
              </v:shape>
            </w:pict>
          </mc:Fallback>
        </mc:AlternateContent>
      </w:r>
      <w:r w:rsidR="00FC2CCA">
        <w:rPr>
          <w:lang w:val="en-GB" w:eastAsia="ja-JP"/>
        </w:rPr>
        <w:t xml:space="preserve">As captured in the WID </w:t>
      </w:r>
      <w:r w:rsidR="00A20EEC">
        <w:rPr>
          <w:lang w:val="en-GB" w:eastAsia="ja-JP"/>
        </w:rPr>
        <w:fldChar w:fldCharType="begin"/>
      </w:r>
      <w:r w:rsidR="00A20EEC">
        <w:rPr>
          <w:lang w:val="en-GB" w:eastAsia="ja-JP"/>
        </w:rPr>
        <w:instrText xml:space="preserve"> REF _Ref60934301 \r \h </w:instrText>
      </w:r>
      <w:r w:rsidR="00A20EEC">
        <w:rPr>
          <w:lang w:val="en-GB" w:eastAsia="ja-JP"/>
        </w:rPr>
      </w:r>
      <w:r w:rsidR="00A20EEC">
        <w:rPr>
          <w:lang w:val="en-GB" w:eastAsia="ja-JP"/>
        </w:rPr>
        <w:fldChar w:fldCharType="separate"/>
      </w:r>
      <w:r w:rsidR="00E602AC">
        <w:rPr>
          <w:lang w:val="en-GB" w:eastAsia="ja-JP"/>
        </w:rPr>
        <w:t>[4]</w:t>
      </w:r>
      <w:r w:rsidR="00A20EEC">
        <w:rPr>
          <w:lang w:val="en-GB" w:eastAsia="ja-JP"/>
        </w:rPr>
        <w:fldChar w:fldCharType="end"/>
      </w:r>
      <w:r w:rsidR="00FC2CCA">
        <w:rPr>
          <w:lang w:val="en-GB" w:eastAsia="ja-JP"/>
        </w:rPr>
        <w:t xml:space="preserve">, </w:t>
      </w:r>
      <w:r w:rsidR="00B55347">
        <w:rPr>
          <w:lang w:val="en-GB" w:eastAsia="ja-JP"/>
        </w:rPr>
        <w:t xml:space="preserve">RAN1 should decide on </w:t>
      </w:r>
      <w:r w:rsidR="00FC2CCA">
        <w:rPr>
          <w:lang w:val="en-GB" w:eastAsia="ja-JP"/>
        </w:rPr>
        <w:t xml:space="preserve">the </w:t>
      </w:r>
      <w:r w:rsidR="00B55347">
        <w:rPr>
          <w:lang w:val="en-GB" w:eastAsia="ja-JP"/>
        </w:rPr>
        <w:t>maximum bandwidth</w:t>
      </w:r>
      <w:r w:rsidR="00FC2CCA">
        <w:rPr>
          <w:lang w:val="en-GB" w:eastAsia="ja-JP"/>
        </w:rPr>
        <w:t>(s) for new SCS(s) 480 and 960 kHz</w:t>
      </w:r>
      <w:r>
        <w:rPr>
          <w:lang w:val="en-GB" w:eastAsia="ja-JP"/>
        </w:rPr>
        <w:t>:</w:t>
      </w:r>
    </w:p>
    <w:p w14:paraId="67D82BBA" w14:textId="3C927BC8" w:rsidR="006E4D01" w:rsidRDefault="006E4D01" w:rsidP="00FE3A06">
      <w:pPr>
        <w:rPr>
          <w:lang w:val="en-GB" w:eastAsia="ja-JP"/>
        </w:rPr>
      </w:pPr>
    </w:p>
    <w:p w14:paraId="2552BF9B" w14:textId="1264FB38" w:rsidR="00FC2CCA" w:rsidRPr="00AD1C4C" w:rsidRDefault="00B55347" w:rsidP="00AD1C4C">
      <w:pPr>
        <w:pStyle w:val="BodyText"/>
      </w:pPr>
      <w:r w:rsidRPr="00AD1C4C">
        <w:t xml:space="preserve">Our </w:t>
      </w:r>
      <w:r w:rsidR="006E4D01" w:rsidRPr="00AD1C4C">
        <w:t>understanding</w:t>
      </w:r>
      <w:r w:rsidRPr="00AD1C4C">
        <w:t xml:space="preserve"> </w:t>
      </w:r>
      <w:r w:rsidR="00ED4D0E">
        <w:t>of this</w:t>
      </w:r>
      <w:r w:rsidRPr="00AD1C4C">
        <w:t xml:space="preserve"> is that RAN1 </w:t>
      </w:r>
      <w:r w:rsidR="006E4D01" w:rsidRPr="00AD1C4C">
        <w:t>should</w:t>
      </w:r>
      <w:r w:rsidRPr="00AD1C4C">
        <w:t xml:space="preserve"> decide on the maximum </w:t>
      </w:r>
      <w:r w:rsidRPr="00E602AC">
        <w:rPr>
          <w:i/>
        </w:rPr>
        <w:t>channel</w:t>
      </w:r>
      <w:r w:rsidRPr="00AD1C4C">
        <w:t xml:space="preserve"> </w:t>
      </w:r>
      <w:r w:rsidRPr="00E602AC">
        <w:rPr>
          <w:i/>
        </w:rPr>
        <w:t>bandwidth</w:t>
      </w:r>
      <w:r w:rsidR="00FC2CCA" w:rsidRPr="00AD1C4C">
        <w:t xml:space="preserve">. However, since the transmission bandwidth </w:t>
      </w:r>
      <w:r w:rsidR="00ED4D0E">
        <w:t xml:space="preserve">configuration </w:t>
      </w:r>
      <w:r w:rsidR="00FC2CCA" w:rsidRPr="00AD1C4C">
        <w:t xml:space="preserve">depends on RF requirements that determine the size of the guard-bands, RAN4 shall decide the transmission bandwidth </w:t>
      </w:r>
      <w:r w:rsidR="00ED4D0E">
        <w:t>configuration</w:t>
      </w:r>
      <w:r w:rsidR="00FC2CCA" w:rsidRPr="00AD1C4C">
        <w:t xml:space="preserve"> after RF requirements are established for the 52.6 – 71 GHz band.</w:t>
      </w:r>
    </w:p>
    <w:p w14:paraId="6C71A1F7" w14:textId="0A82137F" w:rsidR="006E4D01" w:rsidRPr="00AD1C4C" w:rsidRDefault="00A73A3C" w:rsidP="00AD1C4C">
      <w:pPr>
        <w:pStyle w:val="BodyText"/>
      </w:pPr>
      <w:r w:rsidRPr="00AD1C4C">
        <w:t>During the study item</w:t>
      </w:r>
      <w:r w:rsidR="00FC2CCA" w:rsidRPr="00AD1C4C">
        <w:t xml:space="preserve"> for extending NR above 52.6 GHz</w:t>
      </w:r>
      <w:r w:rsidRPr="00AD1C4C">
        <w:t xml:space="preserve">, it was agreed that </w:t>
      </w:r>
      <w:r w:rsidR="00B55347" w:rsidRPr="00AD1C4C">
        <w:t xml:space="preserve">the maximum channel bandwidth </w:t>
      </w:r>
      <w:r w:rsidRPr="00AD1C4C">
        <w:t xml:space="preserve">B </w:t>
      </w:r>
      <w:r w:rsidR="00B55347" w:rsidRPr="00AD1C4C">
        <w:t>is</w:t>
      </w:r>
      <w:r w:rsidR="006E4D01" w:rsidRPr="00AD1C4C">
        <w:t xml:space="preserve"> between 400 and</w:t>
      </w:r>
      <w:r w:rsidR="00B55347" w:rsidRPr="00AD1C4C">
        <w:t xml:space="preserve"> 2160 </w:t>
      </w:r>
      <w:proofErr w:type="spellStart"/>
      <w:r w:rsidR="00B55347" w:rsidRPr="00AD1C4C">
        <w:t>MHz</w:t>
      </w:r>
      <w:r w:rsidR="006E4D01" w:rsidRPr="00AD1C4C">
        <w:t>.</w:t>
      </w:r>
      <w:proofErr w:type="spellEnd"/>
      <w:r w:rsidR="006E4D01" w:rsidRPr="00AD1C4C">
        <w:t xml:space="preserve"> The upper end of this range (2160 MHz) </w:t>
      </w:r>
      <w:r w:rsidR="00B55347" w:rsidRPr="00AD1C4C">
        <w:t xml:space="preserve">was selected to align with the channel bandwidth </w:t>
      </w:r>
      <w:r w:rsidR="00144D41" w:rsidRPr="00AD1C4C">
        <w:t>defined by the</w:t>
      </w:r>
      <w:r w:rsidR="00B55347" w:rsidRPr="00AD1C4C">
        <w:t xml:space="preserve"> </w:t>
      </w:r>
      <w:r w:rsidRPr="00AD1C4C">
        <w:t xml:space="preserve">IEEE </w:t>
      </w:r>
      <w:r w:rsidR="00B55347" w:rsidRPr="00AD1C4C">
        <w:t>802.11ad/ay</w:t>
      </w:r>
      <w:r w:rsidR="00144D41" w:rsidRPr="00AD1C4C">
        <w:t xml:space="preserve"> specifications.</w:t>
      </w:r>
    </w:p>
    <w:p w14:paraId="0A3C60BB" w14:textId="77777777" w:rsidR="006E4D01" w:rsidRPr="006E4D01" w:rsidRDefault="006E4D01" w:rsidP="006E4D01">
      <w:pPr>
        <w:spacing w:after="0" w:line="240" w:lineRule="auto"/>
        <w:ind w:left="567"/>
        <w:rPr>
          <w:rFonts w:ascii="Times" w:eastAsia="SimSun" w:hAnsi="Times" w:cs="Calibri"/>
          <w:lang w:eastAsia="x-none"/>
        </w:rPr>
      </w:pPr>
      <w:r w:rsidRPr="006E4D01">
        <w:rPr>
          <w:rFonts w:ascii="Times" w:eastAsia="SimSun" w:hAnsi="Times" w:cs="Calibri"/>
          <w:highlight w:val="green"/>
          <w:lang w:eastAsia="x-none"/>
        </w:rPr>
        <w:t>Agreement:</w:t>
      </w:r>
    </w:p>
    <w:p w14:paraId="4957AB8B" w14:textId="77777777" w:rsidR="006E4D01" w:rsidRPr="006E4D01" w:rsidRDefault="006E4D01" w:rsidP="006E4D01">
      <w:pPr>
        <w:spacing w:after="0" w:line="240" w:lineRule="auto"/>
        <w:ind w:left="567"/>
        <w:rPr>
          <w:rFonts w:ascii="Times" w:eastAsia="SimSun" w:hAnsi="Times" w:cs="Calibri"/>
          <w:lang w:eastAsia="x-none"/>
        </w:rPr>
      </w:pPr>
      <w:r w:rsidRPr="006E4D01">
        <w:rPr>
          <w:rFonts w:ascii="Times" w:eastAsia="SimSun" w:hAnsi="Times" w:cs="Calibri"/>
          <w:lang w:eastAsia="x-none"/>
        </w:rPr>
        <w:t xml:space="preserve">For NR system operating in 52.6 GHz to 71 GHz, </w:t>
      </w:r>
    </w:p>
    <w:p w14:paraId="435CC385" w14:textId="77777777" w:rsidR="006E4D01" w:rsidRPr="006E4D01" w:rsidRDefault="006E4D01" w:rsidP="00C45849">
      <w:pPr>
        <w:numPr>
          <w:ilvl w:val="0"/>
          <w:numId w:val="26"/>
        </w:numPr>
        <w:spacing w:after="0" w:line="240" w:lineRule="auto"/>
        <w:ind w:left="927"/>
        <w:rPr>
          <w:rFonts w:ascii="Times" w:eastAsia="SimSun" w:hAnsi="Times" w:cs="Calibri"/>
          <w:lang w:eastAsia="x-none"/>
        </w:rPr>
      </w:pPr>
      <w:r w:rsidRPr="006E4D01">
        <w:rPr>
          <w:rFonts w:ascii="Times" w:eastAsia="SimSun" w:hAnsi="Times" w:cs="Calibri"/>
          <w:lang w:eastAsia="x-none"/>
        </w:rPr>
        <w:t>NR should be designed with maximum FFT size of 4096 and maximum of 275RBs per carrier;</w:t>
      </w:r>
    </w:p>
    <w:p w14:paraId="58C59EDB" w14:textId="77777777" w:rsidR="006E4D01" w:rsidRPr="006E4D01" w:rsidRDefault="006E4D01" w:rsidP="00C45849">
      <w:pPr>
        <w:numPr>
          <w:ilvl w:val="0"/>
          <w:numId w:val="26"/>
        </w:numPr>
        <w:spacing w:after="0" w:line="240" w:lineRule="auto"/>
        <w:ind w:left="927"/>
        <w:rPr>
          <w:rFonts w:ascii="Times" w:eastAsia="SimSun" w:hAnsi="Times" w:cs="Calibri"/>
          <w:lang w:eastAsia="x-none"/>
        </w:rPr>
      </w:pPr>
      <w:r w:rsidRPr="006E4D01">
        <w:rPr>
          <w:rFonts w:ascii="Times" w:eastAsia="SimSun" w:hAnsi="Times" w:cs="Calibri"/>
          <w:lang w:eastAsia="x-none"/>
        </w:rPr>
        <w:t xml:space="preserve">Candidate supported </w:t>
      </w:r>
      <w:r w:rsidRPr="006E4D01">
        <w:rPr>
          <w:rFonts w:ascii="Times" w:eastAsia="SimSun" w:hAnsi="Times" w:cs="Calibri"/>
          <w:highlight w:val="yellow"/>
          <w:lang w:eastAsia="x-none"/>
        </w:rPr>
        <w:t>maximum carrier bandwidth(s) for a cell is between 400 MHz and 2160 MHz</w:t>
      </w:r>
      <w:r w:rsidRPr="006E4D01">
        <w:rPr>
          <w:rFonts w:ascii="Times" w:eastAsia="SimSun" w:hAnsi="Times" w:cs="Calibri"/>
          <w:lang w:eastAsia="x-none"/>
        </w:rPr>
        <w:t>;</w:t>
      </w:r>
    </w:p>
    <w:p w14:paraId="4CF265E8" w14:textId="77777777" w:rsidR="006E4D01" w:rsidRDefault="006E4D01" w:rsidP="00FE3A06">
      <w:pPr>
        <w:rPr>
          <w:lang w:val="en-GB" w:eastAsia="ja-JP"/>
        </w:rPr>
      </w:pPr>
    </w:p>
    <w:p w14:paraId="6E0CEEDE" w14:textId="4B21B91A" w:rsidR="00557B9A" w:rsidRPr="00AD1C4C" w:rsidRDefault="00B55347" w:rsidP="00AD1C4C">
      <w:pPr>
        <w:pStyle w:val="BodyText"/>
      </w:pPr>
      <w:r w:rsidRPr="00AD1C4C">
        <w:t xml:space="preserve">For </w:t>
      </w:r>
      <w:r w:rsidR="006E4D01" w:rsidRPr="00AD1C4C">
        <w:t xml:space="preserve">3GPP NR, </w:t>
      </w:r>
      <w:r w:rsidR="00A73A3C" w:rsidRPr="00AD1C4C">
        <w:t xml:space="preserve">B = </w:t>
      </w:r>
      <w:r w:rsidR="006E4D01" w:rsidRPr="00AD1C4C">
        <w:t xml:space="preserve">2160 MHz </w:t>
      </w:r>
      <w:r w:rsidR="00A73A3C" w:rsidRPr="00AD1C4C">
        <w:t xml:space="preserve">channel </w:t>
      </w:r>
      <w:r w:rsidRPr="00AD1C4C">
        <w:t xml:space="preserve">is achievable </w:t>
      </w:r>
      <w:r w:rsidR="00144D41" w:rsidRPr="00AD1C4C">
        <w:t>when using</w:t>
      </w:r>
      <w:r w:rsidR="006E4D01" w:rsidRPr="00AD1C4C">
        <w:t xml:space="preserve"> </w:t>
      </w:r>
      <w:r w:rsidRPr="00AD1C4C">
        <w:t>SCS 960 kHz</w:t>
      </w:r>
      <w:r w:rsidR="00A73A3C" w:rsidRPr="00AD1C4C">
        <w:t>. Achieving t</w:t>
      </w:r>
      <w:r w:rsidR="006E4D01" w:rsidRPr="00AD1C4C">
        <w:t xml:space="preserve">his </w:t>
      </w:r>
      <w:r w:rsidR="00A73A3C" w:rsidRPr="00AD1C4C">
        <w:t xml:space="preserve">channel </w:t>
      </w:r>
      <w:r w:rsidR="006E4D01" w:rsidRPr="00AD1C4C">
        <w:t xml:space="preserve">bandwidth </w:t>
      </w:r>
      <w:r w:rsidR="00A73A3C" w:rsidRPr="00AD1C4C">
        <w:t xml:space="preserve">requires </w:t>
      </w:r>
      <w:r w:rsidR="006E4D01" w:rsidRPr="00AD1C4C">
        <w:t xml:space="preserve">an FFT </w:t>
      </w:r>
      <w:r w:rsidR="00A73A3C" w:rsidRPr="00AD1C4C">
        <w:t xml:space="preserve">no </w:t>
      </w:r>
      <w:r w:rsidR="006E4D01" w:rsidRPr="00AD1C4C">
        <w:t>smaller than 4096</w:t>
      </w:r>
      <w:r w:rsidR="00430276" w:rsidRPr="00AD1C4C">
        <w:t xml:space="preserve"> </w:t>
      </w:r>
      <w:r w:rsidR="00A73A3C" w:rsidRPr="00AD1C4C">
        <w:t>in order to avoid</w:t>
      </w:r>
      <w:r w:rsidR="00430276" w:rsidRPr="00AD1C4C">
        <w:t xml:space="preserve"> exceeding the agreed maximum number of RBs for a carrier (275)</w:t>
      </w:r>
      <w:r w:rsidR="006E4D01" w:rsidRPr="00AD1C4C">
        <w:t>. Assuming</w:t>
      </w:r>
      <w:r w:rsidR="00557B9A" w:rsidRPr="00AD1C4C">
        <w:t xml:space="preserve"> that the spectral utilization (ratio of transmission </w:t>
      </w:r>
      <w:r w:rsidR="00ED4D0E">
        <w:t>bandwidth configuration</w:t>
      </w:r>
      <w:r w:rsidR="00557B9A" w:rsidRPr="00AD1C4C">
        <w:t xml:space="preserve"> to channel bandwidth</w:t>
      </w:r>
      <w:r w:rsidR="00A73A3C" w:rsidRPr="00AD1C4C">
        <w:t xml:space="preserve"> B</w:t>
      </w:r>
      <w:r w:rsidR="00557B9A" w:rsidRPr="00AD1C4C">
        <w:t>) is given by u, the number of RBs needed to achieve this spectral utilization is N = floor(u*</w:t>
      </w:r>
      <w:r w:rsidR="00A73A3C" w:rsidRPr="00AD1C4C">
        <w:t>B</w:t>
      </w:r>
      <w:r w:rsidR="00557B9A" w:rsidRPr="00AD1C4C">
        <w:t xml:space="preserve">/(12*0.96)). For example, for 90% spectral utilization (u = 0.9), the number of RBs is N = 168 which is </w:t>
      </w:r>
      <w:r w:rsidR="00A73A3C" w:rsidRPr="00AD1C4C">
        <w:t xml:space="preserve">indeed </w:t>
      </w:r>
      <w:r w:rsidR="00557B9A" w:rsidRPr="00AD1C4C">
        <w:t xml:space="preserve">less than the maximum agreed value of 275. With this number of PRBs, the FFT utilization is N*12/4096 = 49%. We note that this value is </w:t>
      </w:r>
      <w:r w:rsidR="00DF035E">
        <w:t>significantly</w:t>
      </w:r>
      <w:r w:rsidR="00557B9A" w:rsidRPr="00AD1C4C">
        <w:t xml:space="preserve"> lower than </w:t>
      </w:r>
      <w:r w:rsidR="00430276" w:rsidRPr="00AD1C4C">
        <w:t>for</w:t>
      </w:r>
      <w:r w:rsidR="00557B9A" w:rsidRPr="00AD1C4C">
        <w:t xml:space="preserve"> FR2 (</w:t>
      </w:r>
      <w:r w:rsidR="00430276" w:rsidRPr="00AD1C4C">
        <w:t xml:space="preserve">maximum </w:t>
      </w:r>
      <w:r w:rsidR="00557B9A" w:rsidRPr="00AD1C4C">
        <w:t xml:space="preserve">77%), which </w:t>
      </w:r>
      <w:r w:rsidR="00430276" w:rsidRPr="00AD1C4C">
        <w:t>may</w:t>
      </w:r>
      <w:r w:rsidR="00557B9A" w:rsidRPr="00AD1C4C">
        <w:t xml:space="preserve"> lead to power </w:t>
      </w:r>
      <w:r w:rsidR="006B5756" w:rsidRPr="00AD1C4C">
        <w:lastRenderedPageBreak/>
        <w:t>inefficiency</w:t>
      </w:r>
      <w:r w:rsidR="00557B9A" w:rsidRPr="00AD1C4C">
        <w:t xml:space="preserve">. </w:t>
      </w:r>
      <w:r w:rsidR="00430276" w:rsidRPr="00AD1C4C">
        <w:t xml:space="preserve">Despite the inefficiency, achieving </w:t>
      </w:r>
      <w:r w:rsidR="00A73A3C" w:rsidRPr="00AD1C4C">
        <w:t xml:space="preserve">channel bandwidth B = </w:t>
      </w:r>
      <w:r w:rsidR="00430276" w:rsidRPr="00AD1C4C">
        <w:t>2160 MHz is feasible from a RAN1 perspective while keeping within the limits of the maximum number of PRBs and maximum FFT size.</w:t>
      </w:r>
      <w:r w:rsidR="00B64F94">
        <w:t xml:space="preserve"> However, we point out that it may be desirable to support a maximum channel bandwidth for 960 kHz that is at least nominally an integer multiple of the defined minimum bandwidth. Hence, a value of B = 2000 MHz may be desirable.</w:t>
      </w:r>
    </w:p>
    <w:p w14:paraId="0A9829C7" w14:textId="22DBA3B8" w:rsidR="006E4D01" w:rsidRDefault="00B64F94" w:rsidP="00430276">
      <w:pPr>
        <w:pStyle w:val="Observation"/>
      </w:pPr>
      <w:bookmarkStart w:id="116" w:name="_Toc61882137"/>
      <w:r>
        <w:t>From a RAN1 perspective, it is feasible to define a maximum channel bandwidth in the range B = [2000 .. 2160] MHz for the case of 960 kHz SCS with FFT size 4096</w:t>
      </w:r>
      <w:r w:rsidR="00FC2CCA">
        <w:t>.</w:t>
      </w:r>
      <w:bookmarkEnd w:id="116"/>
    </w:p>
    <w:p w14:paraId="495B8D04" w14:textId="641AB55A" w:rsidR="00AB0F32" w:rsidRPr="00AD1C4C" w:rsidRDefault="00B55347" w:rsidP="00AD1C4C">
      <w:pPr>
        <w:pStyle w:val="BodyText"/>
      </w:pPr>
      <w:r w:rsidRPr="00AD1C4C">
        <w:t>For the case of 480 kHz SCS,</w:t>
      </w:r>
      <w:r w:rsidR="00D93F4B" w:rsidRPr="00AD1C4C">
        <w:t xml:space="preserve"> we propose to support a nominal maximum channel bandwidth of 1600 MHz (4 times the </w:t>
      </w:r>
      <w:r w:rsidR="00DB5FB5" w:rsidRPr="00AD1C4C">
        <w:t xml:space="preserve">maximum nominal </w:t>
      </w:r>
      <w:r w:rsidR="00D93F4B" w:rsidRPr="00AD1C4C">
        <w:t xml:space="preserve">value </w:t>
      </w:r>
      <w:r w:rsidR="00DB5FB5" w:rsidRPr="00AD1C4C">
        <w:t xml:space="preserve">for FR2 </w:t>
      </w:r>
      <w:r w:rsidR="00D93F4B" w:rsidRPr="00AD1C4C">
        <w:t>for 120 kHz SCS). However,</w:t>
      </w:r>
      <w:r w:rsidR="00DB5FB5" w:rsidRPr="00AD1C4C">
        <w:t xml:space="preserve"> the precise value is dependent on the desired maximum FFT utilization and spectral utilization. Achieving a nominal 1600 MHz bandwidth requires an FFT size of 4096 so as not to exceed the agreed maximum number of RBs for a carrier (275). As a starting point, one design goal can be to </w:t>
      </w:r>
      <w:r w:rsidR="00411319" w:rsidRPr="00AD1C4C">
        <w:t xml:space="preserve">ensure that the FFT utilization is no less than a target value that is close to the </w:t>
      </w:r>
      <w:r w:rsidR="00DB5FB5" w:rsidRPr="00AD1C4C">
        <w:t xml:space="preserve">maximum 77% achieved in FR2. For example, one can choose </w:t>
      </w:r>
      <w:r w:rsidR="00411319" w:rsidRPr="00AD1C4C">
        <w:t xml:space="preserve">a target of </w:t>
      </w:r>
      <w:r w:rsidR="00DB5FB5" w:rsidRPr="00AD1C4C">
        <w:t xml:space="preserve">75% which means that the number of RBs is N = floor(0.75*4096/12) = 256 RBs. Like discussed above, this number of RBs as a function of the spectral utilization and the channel bandwidth B is given by N = floor(u*B/(12*0.48)). For example, </w:t>
      </w:r>
      <w:r w:rsidR="00A73A3C" w:rsidRPr="00AD1C4C">
        <w:t xml:space="preserve">to achieve a spectral utilization of no less than </w:t>
      </w:r>
      <w:r w:rsidR="00DB5FB5" w:rsidRPr="00AD1C4C">
        <w:t>90% with N = 256,</w:t>
      </w:r>
      <w:r w:rsidR="00A73A3C" w:rsidRPr="00AD1C4C">
        <w:t xml:space="preserve"> this equation is satisfied by choosing the channel bandwidth B = 1635.84 </w:t>
      </w:r>
      <w:proofErr w:type="spellStart"/>
      <w:r w:rsidR="00A73A3C" w:rsidRPr="00AD1C4C">
        <w:t>MHz.</w:t>
      </w:r>
      <w:proofErr w:type="spellEnd"/>
      <w:r w:rsidR="00A73A3C" w:rsidRPr="00AD1C4C">
        <w:t xml:space="preserve"> This value turns out to be an integer number of 480 kHz subcarriers</w:t>
      </w:r>
      <w:r w:rsidR="00AB0F32" w:rsidRPr="00AD1C4C">
        <w:t xml:space="preserve"> (3408)</w:t>
      </w:r>
      <w:r w:rsidR="00A73A3C" w:rsidRPr="00AD1C4C">
        <w:t xml:space="preserve">, and the </w:t>
      </w:r>
      <w:r w:rsidR="00AB0F32" w:rsidRPr="00AD1C4C">
        <w:t xml:space="preserve">actual spectral utilization is N*12*0.48/B = 0.901. Furthermore, the number of subcarriers is divisible by 2, 4, and 8 thus allowing a "nested channelization" design whereby an integer number </w:t>
      </w:r>
      <w:r w:rsidR="00875411">
        <w:t xml:space="preserve">of </w:t>
      </w:r>
      <w:r w:rsidR="00AB0F32" w:rsidRPr="00AD1C4C">
        <w:t xml:space="preserve">smaller bandwidth channels </w:t>
      </w:r>
      <w:r w:rsidR="00831F15" w:rsidRPr="00AD1C4C">
        <w:t xml:space="preserve">(B/2, B/4, B/8 …) </w:t>
      </w:r>
      <w:r w:rsidR="00AB0F32" w:rsidRPr="00AD1C4C">
        <w:t xml:space="preserve">fit within </w:t>
      </w:r>
      <w:r w:rsidR="00831F15" w:rsidRPr="00AD1C4C">
        <w:t>channel bandwidth B</w:t>
      </w:r>
      <w:r w:rsidR="00AB0F32" w:rsidRPr="00AD1C4C">
        <w:t>.</w:t>
      </w:r>
      <w:r w:rsidR="00831F15" w:rsidRPr="00AD1C4C">
        <w:t xml:space="preserve"> We also observe that five B/4 = 408.96 MHz channels also fit within the bandwidth of a 2160 MHz channel (3GPP NR or IEEE 802.11ad/</w:t>
      </w:r>
      <w:proofErr w:type="spellStart"/>
      <w:r w:rsidR="00831F15" w:rsidRPr="00AD1C4C">
        <w:t>ay</w:t>
      </w:r>
      <w:proofErr w:type="spellEnd"/>
      <w:r w:rsidR="00831F15" w:rsidRPr="00AD1C4C">
        <w:t>).</w:t>
      </w:r>
    </w:p>
    <w:p w14:paraId="5624F381" w14:textId="033E51B4" w:rsidR="00AB0F32" w:rsidRDefault="00AB0F32" w:rsidP="00831F15">
      <w:pPr>
        <w:pStyle w:val="Observation"/>
      </w:pPr>
      <w:bookmarkStart w:id="117" w:name="_Toc61882138"/>
      <w:r>
        <w:t xml:space="preserve">From a RAN1 perspective, it is feasible to define a maximum channel bandwidth B </w:t>
      </w:r>
      <w:r w:rsidR="00411319">
        <w:rPr>
          <w:rFonts w:cs="Arial"/>
        </w:rPr>
        <w:t>≈</w:t>
      </w:r>
      <w:r>
        <w:t xml:space="preserve"> 1600 MHz for the case of 480 kHz SCS</w:t>
      </w:r>
      <w:r w:rsidR="00FC2CCA">
        <w:t xml:space="preserve"> with FFT size 4096. T</w:t>
      </w:r>
      <w:r>
        <w:t xml:space="preserve">he precise value of B depends on the desired FFT utilization and </w:t>
      </w:r>
      <w:r w:rsidR="00FC2CCA">
        <w:t xml:space="preserve">desired </w:t>
      </w:r>
      <w:r>
        <w:t>spectral utilization</w:t>
      </w:r>
      <w:r w:rsidR="00831F15">
        <w:t>. For example</w:t>
      </w:r>
      <w:r w:rsidR="00411319">
        <w:t>,</w:t>
      </w:r>
      <w:r w:rsidR="00831F15">
        <w:t xml:space="preserve"> B = 163</w:t>
      </w:r>
      <w:r w:rsidR="00202E14">
        <w:t>5</w:t>
      </w:r>
      <w:r w:rsidR="00831F15">
        <w:t>.84 MHz achieves FFT</w:t>
      </w:r>
      <w:r w:rsidR="00411319">
        <w:t xml:space="preserve"> utilization of 75% and </w:t>
      </w:r>
      <w:r w:rsidR="00831F15">
        <w:t>spectral utilization</w:t>
      </w:r>
      <w:r w:rsidR="00411319">
        <w:t xml:space="preserve"> </w:t>
      </w:r>
      <w:r w:rsidR="00FC2CCA">
        <w:rPr>
          <w:rFonts w:cs="Arial"/>
        </w:rPr>
        <w:t>≈</w:t>
      </w:r>
      <w:r w:rsidR="00FC2CCA">
        <w:t xml:space="preserve"> </w:t>
      </w:r>
      <w:r w:rsidR="00411319">
        <w:t>90%, similar to values achieved in</w:t>
      </w:r>
      <w:r w:rsidR="00831F15">
        <w:t xml:space="preserve"> FR2.</w:t>
      </w:r>
      <w:bookmarkEnd w:id="117"/>
    </w:p>
    <w:p w14:paraId="563EAD94" w14:textId="38AD5F8D" w:rsidR="00831F15" w:rsidRDefault="00B64F94" w:rsidP="00BF5C67">
      <w:pPr>
        <w:pStyle w:val="Proposal"/>
      </w:pPr>
      <w:bookmarkStart w:id="118" w:name="_Toc61882488"/>
      <w:bookmarkStart w:id="119" w:name="_GoBack"/>
      <w:r>
        <w:t xml:space="preserve">Inform RAN4 that from a RAN1 perspective it is feasible to define the maximum channel bandwidth for 960 kHz SCS to be in the range B = [2000 .. 2160 MHz] and for 480 kHz SCS as B </w:t>
      </w:r>
      <w:r>
        <w:rPr>
          <w:rFonts w:cs="Arial"/>
        </w:rPr>
        <w:t>≈</w:t>
      </w:r>
      <w:r>
        <w:t xml:space="preserve"> 1600 MHz, using an FFT size of 4096. The precise value</w:t>
      </w:r>
      <w:r w:rsidR="007D1B92">
        <w:t>s</w:t>
      </w:r>
      <w:r>
        <w:t xml:space="preserve"> of B </w:t>
      </w:r>
      <w:r w:rsidR="007D1B92">
        <w:t xml:space="preserve">depend at least on the desired channelization design, the </w:t>
      </w:r>
      <w:r>
        <w:t>desired spectral utilization value (ratio of transmission BW configuration to channel BW)</w:t>
      </w:r>
      <w:r w:rsidR="007D1B92">
        <w:t>, and a target FFT utilization value</w:t>
      </w:r>
      <w:bookmarkEnd w:id="119"/>
      <w:r w:rsidR="00FC2CCA">
        <w:t>.</w:t>
      </w:r>
      <w:bookmarkEnd w:id="118"/>
    </w:p>
    <w:p w14:paraId="30B588C8" w14:textId="77777777" w:rsidR="00E8082E" w:rsidRPr="00FE3A06" w:rsidRDefault="00E8082E" w:rsidP="009A22E0">
      <w:pPr>
        <w:pStyle w:val="BodyText"/>
        <w:rPr>
          <w:lang w:val="en-GB"/>
        </w:rPr>
      </w:pPr>
    </w:p>
    <w:p w14:paraId="1D948C3A" w14:textId="77777777" w:rsidR="00652515" w:rsidRPr="00CE0424" w:rsidRDefault="00652515" w:rsidP="00652515">
      <w:pPr>
        <w:pStyle w:val="Heading1"/>
      </w:pPr>
      <w:r w:rsidRPr="00CE0424">
        <w:t>Conclusion</w:t>
      </w:r>
    </w:p>
    <w:p w14:paraId="66D442B8" w14:textId="7CFA22B4" w:rsidR="00652515" w:rsidRDefault="00652515" w:rsidP="00652515">
      <w:pPr>
        <w:pStyle w:val="BodyText"/>
        <w:rPr>
          <w:b/>
          <w:bCs/>
        </w:rPr>
      </w:pPr>
      <w:r>
        <w:t xml:space="preserve">In </w:t>
      </w:r>
      <w:r w:rsidR="00FC2CCA">
        <w:t>this paper</w:t>
      </w:r>
      <w:r w:rsidRPr="00CE0424">
        <w:t xml:space="preserve"> we </w:t>
      </w:r>
      <w:r>
        <w:t>made the following observations</w:t>
      </w:r>
      <w:r w:rsidRPr="00CE0424">
        <w:t>:</w:t>
      </w:r>
      <w:r>
        <w:rPr>
          <w:b/>
          <w:bCs/>
        </w:rPr>
        <w:t xml:space="preserve"> </w:t>
      </w:r>
    </w:p>
    <w:p w14:paraId="69EA9D6C" w14:textId="77777777" w:rsidR="00B64F94"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61882132" w:history="1">
        <w:r w:rsidR="00B64F94" w:rsidRPr="004A7E9D">
          <w:rPr>
            <w:rStyle w:val="Hyperlink"/>
            <w:noProof/>
          </w:rPr>
          <w:t>Observation 1</w:t>
        </w:r>
        <w:r w:rsidR="00B64F94">
          <w:rPr>
            <w:rFonts w:asciiTheme="minorHAnsi" w:eastAsiaTheme="minorEastAsia" w:hAnsiTheme="minorHAnsi"/>
            <w:b w:val="0"/>
            <w:noProof/>
            <w:sz w:val="22"/>
            <w:lang w:eastAsia="en-US"/>
          </w:rPr>
          <w:tab/>
        </w:r>
        <w:r w:rsidR="00B64F94" w:rsidRPr="004A7E9D">
          <w:rPr>
            <w:rStyle w:val="Hyperlink"/>
            <w:noProof/>
          </w:rPr>
          <w:t>UE PDSCH/PUSCH processing timelines for SCS &gt; 120 kHz need to be further tightened compared to those for 120 kHz SCS to enable high performance NR operation in 52.6 to 71 GHz.</w:t>
        </w:r>
      </w:hyperlink>
    </w:p>
    <w:p w14:paraId="68A61FC8"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3" w:history="1">
        <w:r w:rsidR="00B64F94" w:rsidRPr="004A7E9D">
          <w:rPr>
            <w:rStyle w:val="Hyperlink"/>
            <w:noProof/>
          </w:rPr>
          <w:t>Observation 2</w:t>
        </w:r>
        <w:r w:rsidR="00B64F94">
          <w:rPr>
            <w:rFonts w:asciiTheme="minorHAnsi" w:eastAsiaTheme="minorEastAsia" w:hAnsiTheme="minorHAnsi"/>
            <w:b w:val="0"/>
            <w:noProof/>
            <w:sz w:val="22"/>
            <w:lang w:eastAsia="en-US"/>
          </w:rPr>
          <w:tab/>
        </w:r>
        <w:r w:rsidR="00B64F94" w:rsidRPr="004A7E9D">
          <w:rPr>
            <w:rStyle w:val="Hyperlink"/>
            <w:noProof/>
          </w:rPr>
          <w:t>The current semi-static HARQ codebook can be reused in multi-PDSCH scheduling. Certain clarification might be needed in the specification for the HARQ ACK bit multiplexing ordering and HARQ ACK reporting.</w:t>
        </w:r>
      </w:hyperlink>
    </w:p>
    <w:p w14:paraId="481E3CE8"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4" w:history="1">
        <w:r w:rsidR="00B64F94" w:rsidRPr="004A7E9D">
          <w:rPr>
            <w:rStyle w:val="Hyperlink"/>
            <w:noProof/>
          </w:rPr>
          <w:t>Observation 3</w:t>
        </w:r>
        <w:r w:rsidR="00B64F94">
          <w:rPr>
            <w:rFonts w:asciiTheme="minorHAnsi" w:eastAsiaTheme="minorEastAsia" w:hAnsiTheme="minorHAnsi"/>
            <w:b w:val="0"/>
            <w:noProof/>
            <w:sz w:val="22"/>
            <w:lang w:eastAsia="en-US"/>
          </w:rPr>
          <w:tab/>
        </w:r>
        <w:r w:rsidR="00B64F94" w:rsidRPr="004A7E9D">
          <w:rPr>
            <w:rStyle w:val="Hyperlink"/>
            <w:noProof/>
          </w:rPr>
          <w:t>Enhanced PT-RS structure with 1 PT-RS symbol every RB (K = 1) does not provide additional performance gain over the existing Rel-15 PT-RS structure (K = 2).</w:t>
        </w:r>
      </w:hyperlink>
    </w:p>
    <w:p w14:paraId="4B1376C8"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5" w:history="1">
        <w:r w:rsidR="00B64F94" w:rsidRPr="004A7E9D">
          <w:rPr>
            <w:rStyle w:val="Hyperlink"/>
            <w:noProof/>
          </w:rPr>
          <w:t>Observation 4</w:t>
        </w:r>
        <w:r w:rsidR="00B64F94">
          <w:rPr>
            <w:rFonts w:asciiTheme="minorHAnsi" w:eastAsiaTheme="minorEastAsia" w:hAnsiTheme="minorHAnsi"/>
            <w:b w:val="0"/>
            <w:noProof/>
            <w:sz w:val="22"/>
            <w:lang w:eastAsia="en-US"/>
          </w:rPr>
          <w:tab/>
        </w:r>
        <w:r w:rsidR="00B64F94" w:rsidRPr="004A7E9D">
          <w:rPr>
            <w:rStyle w:val="Hyperlink"/>
            <w:noProof/>
          </w:rPr>
          <w:t>Clustered PT-RS structure can frequently collide with existing NR reference symbols (such as CSI-RS and TRS) with no simple avoidance solution.</w:t>
        </w:r>
      </w:hyperlink>
    </w:p>
    <w:p w14:paraId="44C0C314"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6" w:history="1">
        <w:r w:rsidR="00B64F94" w:rsidRPr="004A7E9D">
          <w:rPr>
            <w:rStyle w:val="Hyperlink"/>
            <w:noProof/>
          </w:rPr>
          <w:t>Observation 5</w:t>
        </w:r>
        <w:r w:rsidR="00B64F94">
          <w:rPr>
            <w:rFonts w:asciiTheme="minorHAnsi" w:eastAsiaTheme="minorEastAsia" w:hAnsiTheme="minorHAnsi"/>
            <w:b w:val="0"/>
            <w:noProof/>
            <w:sz w:val="22"/>
            <w:lang w:eastAsia="en-US"/>
          </w:rPr>
          <w:tab/>
        </w:r>
        <w:r w:rsidR="00B64F94" w:rsidRPr="004A7E9D">
          <w:rPr>
            <w:rStyle w:val="Hyperlink"/>
            <w:noProof/>
          </w:rPr>
          <w:t>A clustered PT-RS structure does not offer a performance advantage over the existing Rel-15 NR distributed PT-RS structure.</w:t>
        </w:r>
      </w:hyperlink>
    </w:p>
    <w:p w14:paraId="3208A9BD"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7" w:history="1">
        <w:r w:rsidR="00B64F94" w:rsidRPr="004A7E9D">
          <w:rPr>
            <w:rStyle w:val="Hyperlink"/>
            <w:noProof/>
          </w:rPr>
          <w:t>Observation 6</w:t>
        </w:r>
        <w:r w:rsidR="00B64F94">
          <w:rPr>
            <w:rFonts w:asciiTheme="minorHAnsi" w:eastAsiaTheme="minorEastAsia" w:hAnsiTheme="minorHAnsi"/>
            <w:b w:val="0"/>
            <w:noProof/>
            <w:sz w:val="22"/>
            <w:lang w:eastAsia="en-US"/>
          </w:rPr>
          <w:tab/>
        </w:r>
        <w:r w:rsidR="00B64F94" w:rsidRPr="004A7E9D">
          <w:rPr>
            <w:rStyle w:val="Hyperlink"/>
            <w:noProof/>
          </w:rPr>
          <w:t>From a RAN1 perspective, it is feasible to define a maximum channel bandwidth in the range B = [2000 .. 2160] MHz for the case of 960 kHz SCS with FFT size 4096.</w:t>
        </w:r>
      </w:hyperlink>
    </w:p>
    <w:p w14:paraId="1164787A" w14:textId="77777777" w:rsidR="00B64F94" w:rsidRDefault="00C31B9B">
      <w:pPr>
        <w:pStyle w:val="TableofFigures"/>
        <w:tabs>
          <w:tab w:val="right" w:leader="dot" w:pos="9629"/>
        </w:tabs>
        <w:rPr>
          <w:rFonts w:asciiTheme="minorHAnsi" w:eastAsiaTheme="minorEastAsia" w:hAnsiTheme="minorHAnsi"/>
          <w:b w:val="0"/>
          <w:noProof/>
          <w:sz w:val="22"/>
          <w:lang w:eastAsia="en-US"/>
        </w:rPr>
      </w:pPr>
      <w:hyperlink w:anchor="_Toc61882138" w:history="1">
        <w:r w:rsidR="00B64F94" w:rsidRPr="004A7E9D">
          <w:rPr>
            <w:rStyle w:val="Hyperlink"/>
            <w:noProof/>
          </w:rPr>
          <w:t>Observation 7</w:t>
        </w:r>
        <w:r w:rsidR="00B64F94">
          <w:rPr>
            <w:rFonts w:asciiTheme="minorHAnsi" w:eastAsiaTheme="minorEastAsia" w:hAnsiTheme="minorHAnsi"/>
            <w:b w:val="0"/>
            <w:noProof/>
            <w:sz w:val="22"/>
            <w:lang w:eastAsia="en-US"/>
          </w:rPr>
          <w:tab/>
        </w:r>
        <w:r w:rsidR="00B64F94" w:rsidRPr="004A7E9D">
          <w:rPr>
            <w:rStyle w:val="Hyperlink"/>
            <w:noProof/>
          </w:rPr>
          <w:t xml:space="preserve">From a RAN1 perspective, it is feasible to define a maximum channel bandwidth B </w:t>
        </w:r>
        <w:r w:rsidR="00B64F94" w:rsidRPr="004A7E9D">
          <w:rPr>
            <w:rStyle w:val="Hyperlink"/>
            <w:rFonts w:cs="Arial"/>
            <w:noProof/>
          </w:rPr>
          <w:t>≈</w:t>
        </w:r>
        <w:r w:rsidR="00B64F94" w:rsidRPr="004A7E9D">
          <w:rPr>
            <w:rStyle w:val="Hyperlink"/>
            <w:noProof/>
          </w:rPr>
          <w:t xml:space="preserve"> 1600 MHz for the case of 480 kHz SCS with FFT size 4096. The precise value of B depends on the desired FFT utilization and desired spectral utilization. For example, B = 1635.84 MHz achieves FFT utilization of 75% and spectral utilization </w:t>
        </w:r>
        <w:r w:rsidR="00B64F94" w:rsidRPr="004A7E9D">
          <w:rPr>
            <w:rStyle w:val="Hyperlink"/>
            <w:rFonts w:cs="Arial"/>
            <w:noProof/>
          </w:rPr>
          <w:t>≈</w:t>
        </w:r>
        <w:r w:rsidR="00B64F94" w:rsidRPr="004A7E9D">
          <w:rPr>
            <w:rStyle w:val="Hyperlink"/>
            <w:noProof/>
          </w:rPr>
          <w:t xml:space="preserve"> 90%, similar to values achieved in FR2.</w:t>
        </w:r>
      </w:hyperlink>
    </w:p>
    <w:p w14:paraId="289095A0" w14:textId="566E985E" w:rsidR="00652515" w:rsidRDefault="00652515" w:rsidP="00652515">
      <w:pPr>
        <w:pStyle w:val="BodyText"/>
        <w:rPr>
          <w:b/>
          <w:bCs/>
        </w:rPr>
      </w:pPr>
      <w:r>
        <w:rPr>
          <w:b/>
          <w:bCs/>
        </w:rPr>
        <w:fldChar w:fldCharType="end"/>
      </w:r>
    </w:p>
    <w:p w14:paraId="31537A70" w14:textId="4B61DA25" w:rsidR="00652515" w:rsidRDefault="00FC2CCA" w:rsidP="00652515">
      <w:pPr>
        <w:pStyle w:val="BodyText"/>
      </w:pPr>
      <w:r>
        <w:t>In this paper</w:t>
      </w:r>
      <w:r w:rsidR="00652515" w:rsidRPr="00CE0424">
        <w:t xml:space="preserve"> we </w:t>
      </w:r>
      <w:r>
        <w:t>made the following proposals</w:t>
      </w:r>
      <w:r w:rsidR="00652515" w:rsidRPr="00CE0424">
        <w:t>:</w:t>
      </w:r>
    </w:p>
    <w:p w14:paraId="1898D46A" w14:textId="77777777" w:rsidR="00C31B9B" w:rsidRDefault="00652515">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61882472" w:history="1">
        <w:r w:rsidR="00C31B9B" w:rsidRPr="0010179E">
          <w:rPr>
            <w:rStyle w:val="Hyperlink"/>
            <w:noProof/>
          </w:rPr>
          <w:t>Proposal 1</w:t>
        </w:r>
        <w:r w:rsidR="00C31B9B">
          <w:rPr>
            <w:rFonts w:asciiTheme="minorHAnsi" w:eastAsiaTheme="minorEastAsia" w:hAnsiTheme="minorHAnsi"/>
            <w:b w:val="0"/>
            <w:noProof/>
            <w:sz w:val="22"/>
            <w:lang w:eastAsia="en-US"/>
          </w:rPr>
          <w:tab/>
        </w:r>
        <w:r w:rsidR="00C31B9B" w:rsidRPr="0010179E">
          <w:rPr>
            <w:rStyle w:val="Hyperlink"/>
            <w:noProof/>
          </w:rPr>
          <w:t>RAN1 should strive to narrow down the range of UE processing latencies early in the WI phase, particularly those related PDSCH/PUSCH processing (N1, N2, N3), to enable  multi-PDSCH/PUSCH design to proceed.</w:t>
        </w:r>
      </w:hyperlink>
    </w:p>
    <w:p w14:paraId="3A199BA2"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3" w:history="1">
        <w:r w:rsidRPr="0010179E">
          <w:rPr>
            <w:rStyle w:val="Hyperlink"/>
            <w:noProof/>
          </w:rPr>
          <w:t>Proposal 2</w:t>
        </w:r>
        <w:r>
          <w:rPr>
            <w:rFonts w:asciiTheme="minorHAnsi" w:eastAsiaTheme="minorEastAsia" w:hAnsiTheme="minorHAnsi"/>
            <w:b w:val="0"/>
            <w:noProof/>
            <w:sz w:val="22"/>
            <w:lang w:eastAsia="en-US"/>
          </w:rPr>
          <w:tab/>
        </w:r>
        <w:r w:rsidRPr="0010179E">
          <w:rPr>
            <w:rStyle w:val="Hyperlink"/>
            <w:noProof/>
          </w:rPr>
          <w:t>Support multi-PDSCH scheduling with a single DCI, where each PDSCH is confined within a slot.</w:t>
        </w:r>
      </w:hyperlink>
    </w:p>
    <w:p w14:paraId="03746761"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4" w:history="1">
        <w:r w:rsidRPr="0010179E">
          <w:rPr>
            <w:rStyle w:val="Hyperlink"/>
            <w:noProof/>
          </w:rPr>
          <w:t>Proposal 3</w:t>
        </w:r>
        <w:r>
          <w:rPr>
            <w:rFonts w:asciiTheme="minorHAnsi" w:eastAsiaTheme="minorEastAsia" w:hAnsiTheme="minorHAnsi"/>
            <w:b w:val="0"/>
            <w:noProof/>
            <w:sz w:val="22"/>
            <w:lang w:eastAsia="en-US"/>
          </w:rPr>
          <w:tab/>
        </w:r>
        <w:r w:rsidRPr="0010179E">
          <w:rPr>
            <w:rStyle w:val="Hyperlink"/>
            <w:noProof/>
          </w:rPr>
          <w:t>Do not support multi-slot PDSCH/PUSCH, i.e., single TB over multiple slots or “TTI bundling” for PDSCH/ PUSCH.</w:t>
        </w:r>
      </w:hyperlink>
    </w:p>
    <w:p w14:paraId="23AE9954"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5" w:history="1">
        <w:r w:rsidRPr="0010179E">
          <w:rPr>
            <w:rStyle w:val="Hyperlink"/>
            <w:noProof/>
          </w:rPr>
          <w:t>Proposal 4</w:t>
        </w:r>
        <w:r>
          <w:rPr>
            <w:rFonts w:asciiTheme="minorHAnsi" w:eastAsiaTheme="minorEastAsia" w:hAnsiTheme="minorHAnsi"/>
            <w:b w:val="0"/>
            <w:noProof/>
            <w:sz w:val="22"/>
            <w:lang w:eastAsia="en-US"/>
          </w:rPr>
          <w:tab/>
        </w:r>
        <w:r w:rsidRPr="0010179E">
          <w:rPr>
            <w:rStyle w:val="Hyperlink"/>
            <w:noProof/>
          </w:rPr>
          <w:t>Support multi-PDSCH/PUSCH scheduling with non-contiguous allocations in the time domain.</w:t>
        </w:r>
      </w:hyperlink>
    </w:p>
    <w:p w14:paraId="7C3D01FB"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6" w:history="1">
        <w:r w:rsidRPr="0010179E">
          <w:rPr>
            <w:rStyle w:val="Hyperlink"/>
            <w:noProof/>
          </w:rPr>
          <w:t>Proposal 5</w:t>
        </w:r>
        <w:r>
          <w:rPr>
            <w:rFonts w:asciiTheme="minorHAnsi" w:eastAsiaTheme="minorEastAsia" w:hAnsiTheme="minorHAnsi"/>
            <w:b w:val="0"/>
            <w:noProof/>
            <w:sz w:val="22"/>
            <w:lang w:eastAsia="en-US"/>
          </w:rPr>
          <w:tab/>
        </w:r>
        <w:r w:rsidRPr="0010179E">
          <w:rPr>
            <w:rStyle w:val="Hyperlink"/>
            <w:noProof/>
          </w:rPr>
          <w:t>Introduce new RBG configuration for PDSCH/PUSCH frequency resource allocation Type 0 to reduce FDRA granularity and DCI size.</w:t>
        </w:r>
      </w:hyperlink>
    </w:p>
    <w:p w14:paraId="4B81EB8D"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7" w:history="1">
        <w:r w:rsidRPr="0010179E">
          <w:rPr>
            <w:rStyle w:val="Hyperlink"/>
            <w:noProof/>
          </w:rPr>
          <w:t>Proposal 6</w:t>
        </w:r>
        <w:r>
          <w:rPr>
            <w:rFonts w:asciiTheme="minorHAnsi" w:eastAsiaTheme="minorEastAsia" w:hAnsiTheme="minorHAnsi"/>
            <w:b w:val="0"/>
            <w:noProof/>
            <w:sz w:val="22"/>
            <w:lang w:eastAsia="en-US"/>
          </w:rPr>
          <w:tab/>
        </w:r>
        <w:r w:rsidRPr="0010179E">
          <w:rPr>
            <w:rStyle w:val="Hyperlink"/>
            <w:noProof/>
          </w:rPr>
          <w:t xml:space="preserve">Extend the Resource Allocation Granularity </w:t>
        </w:r>
        <w:r w:rsidRPr="0010179E">
          <w:rPr>
            <w:rStyle w:val="Hyperlink"/>
            <w:i/>
            <w:noProof/>
          </w:rPr>
          <w:t>P</w:t>
        </w:r>
        <w:r w:rsidRPr="0010179E">
          <w:rPr>
            <w:rStyle w:val="Hyperlink"/>
            <w:noProof/>
          </w:rPr>
          <w:t xml:space="preserve"> value for PDSCH/PUSCH frequency resource allocation Type 1 to reduce FDRA granularity and DCI size.</w:t>
        </w:r>
      </w:hyperlink>
    </w:p>
    <w:p w14:paraId="52365351"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8" w:history="1">
        <w:r w:rsidRPr="0010179E">
          <w:rPr>
            <w:rStyle w:val="Hyperlink"/>
            <w:noProof/>
          </w:rPr>
          <w:t>Proposal 7</w:t>
        </w:r>
        <w:r>
          <w:rPr>
            <w:rFonts w:asciiTheme="minorHAnsi" w:eastAsiaTheme="minorEastAsia" w:hAnsiTheme="minorHAnsi"/>
            <w:b w:val="0"/>
            <w:noProof/>
            <w:sz w:val="22"/>
            <w:lang w:eastAsia="en-US"/>
          </w:rPr>
          <w:tab/>
        </w:r>
        <w:r w:rsidRPr="0010179E">
          <w:rPr>
            <w:rStyle w:val="Hyperlink"/>
            <w:noProof/>
          </w:rPr>
          <w:t>For multi-PDSCH scheduling, increases the range for PDSCH scheduling offset (K0) in the current RRC specification.</w:t>
        </w:r>
      </w:hyperlink>
    </w:p>
    <w:p w14:paraId="09273521"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79" w:history="1">
        <w:r w:rsidRPr="0010179E">
          <w:rPr>
            <w:rStyle w:val="Hyperlink"/>
            <w:noProof/>
          </w:rPr>
          <w:t>Proposal 8</w:t>
        </w:r>
        <w:r>
          <w:rPr>
            <w:rFonts w:asciiTheme="minorHAnsi" w:eastAsiaTheme="minorEastAsia" w:hAnsiTheme="minorHAnsi"/>
            <w:b w:val="0"/>
            <w:noProof/>
            <w:sz w:val="22"/>
            <w:lang w:eastAsia="en-US"/>
          </w:rPr>
          <w:tab/>
        </w:r>
        <w:r w:rsidRPr="0010179E">
          <w:rPr>
            <w:rStyle w:val="Hyperlink"/>
            <w:noProof/>
          </w:rPr>
          <w:t>For multi-PDSCH scheduling, define HARQ feedbak delay (K1) as the timing from the ending slot of the last scheduled PSDCH to the slot for PUCCH transmission. Increase range of K1 from 15 to 31 slots.</w:t>
        </w:r>
      </w:hyperlink>
    </w:p>
    <w:p w14:paraId="402DD947"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0" w:history="1">
        <w:r w:rsidRPr="0010179E">
          <w:rPr>
            <w:rStyle w:val="Hyperlink"/>
            <w:noProof/>
          </w:rPr>
          <w:t>Proposal 9</w:t>
        </w:r>
        <w:r>
          <w:rPr>
            <w:rFonts w:asciiTheme="minorHAnsi" w:eastAsiaTheme="minorEastAsia" w:hAnsiTheme="minorHAnsi"/>
            <w:b w:val="0"/>
            <w:noProof/>
            <w:sz w:val="22"/>
            <w:lang w:eastAsia="en-US"/>
          </w:rPr>
          <w:tab/>
        </w:r>
        <w:r w:rsidRPr="0010179E">
          <w:rPr>
            <w:rStyle w:val="Hyperlink"/>
            <w:noProof/>
          </w:rPr>
          <w:t>For enha</w:t>
        </w:r>
        <w:r w:rsidRPr="0010179E">
          <w:rPr>
            <w:rStyle w:val="Hyperlink"/>
            <w:noProof/>
            <w:lang w:eastAsia="ja-JP"/>
          </w:rPr>
          <w:t>n</w:t>
        </w:r>
        <w:r w:rsidRPr="0010179E">
          <w:rPr>
            <w:rStyle w:val="Hyperlink"/>
            <w:noProof/>
          </w:rPr>
          <w:t>c</w:t>
        </w:r>
        <w:r w:rsidRPr="0010179E">
          <w:rPr>
            <w:rStyle w:val="Hyperlink"/>
            <w:noProof/>
            <w:lang w:eastAsia="ja-JP"/>
          </w:rPr>
          <w:t>e</w:t>
        </w:r>
        <w:r w:rsidRPr="0010179E">
          <w:rPr>
            <w:rStyle w:val="Hyperlink"/>
            <w:noProof/>
          </w:rPr>
          <w:t>d</w:t>
        </w:r>
        <w:r w:rsidRPr="0010179E">
          <w:rPr>
            <w:rStyle w:val="Hyperlink"/>
            <w:noProof/>
            <w:lang w:eastAsia="ja-JP"/>
          </w:rPr>
          <w:t xml:space="preserve"> </w:t>
        </w:r>
        <w:r w:rsidRPr="0010179E">
          <w:rPr>
            <w:rStyle w:val="Hyperlink"/>
            <w:noProof/>
          </w:rPr>
          <w:t>multi-PUSCH scheduling, increase the range for PUSCH scheduling offset (K2) in the current RRC specification.</w:t>
        </w:r>
      </w:hyperlink>
    </w:p>
    <w:p w14:paraId="39F54BAA"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1" w:history="1">
        <w:r w:rsidRPr="0010179E">
          <w:rPr>
            <w:rStyle w:val="Hyperlink"/>
            <w:noProof/>
          </w:rPr>
          <w:t>Proposal 10</w:t>
        </w:r>
        <w:r>
          <w:rPr>
            <w:rFonts w:asciiTheme="minorHAnsi" w:eastAsiaTheme="minorEastAsia" w:hAnsiTheme="minorHAnsi"/>
            <w:b w:val="0"/>
            <w:noProof/>
            <w:sz w:val="22"/>
            <w:lang w:eastAsia="en-US"/>
          </w:rPr>
          <w:tab/>
        </w:r>
        <w:r w:rsidRPr="0010179E">
          <w:rPr>
            <w:rStyle w:val="Hyperlink"/>
            <w:noProof/>
          </w:rPr>
          <w:t>Increase maximum number of DL and UL HARQ processes in Rel-17 from 16 to 32.</w:t>
        </w:r>
      </w:hyperlink>
    </w:p>
    <w:p w14:paraId="12648E8E"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2" w:history="1">
        <w:r w:rsidRPr="0010179E">
          <w:rPr>
            <w:rStyle w:val="Hyperlink"/>
            <w:noProof/>
          </w:rPr>
          <w:t>Proposal 11</w:t>
        </w:r>
        <w:r>
          <w:rPr>
            <w:rFonts w:asciiTheme="minorHAnsi" w:eastAsiaTheme="minorEastAsia" w:hAnsiTheme="minorHAnsi"/>
            <w:b w:val="0"/>
            <w:noProof/>
            <w:sz w:val="22"/>
            <w:lang w:eastAsia="en-US"/>
          </w:rPr>
          <w:tab/>
        </w:r>
        <w:r w:rsidRPr="0010179E">
          <w:rPr>
            <w:rStyle w:val="Hyperlink"/>
            <w:noProof/>
          </w:rPr>
          <w:t>Support HARQ bundling groups for dynamic HARQ codebook for multi-PDSCH scheduling. The HARQ feedback corresponding to multiple PDSCHs scheduled by a single DCI is distributed evenly amongst the HARQ bundling groups.</w:t>
        </w:r>
      </w:hyperlink>
    </w:p>
    <w:p w14:paraId="36BD903D"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3" w:history="1">
        <w:r w:rsidRPr="0010179E">
          <w:rPr>
            <w:rStyle w:val="Hyperlink"/>
            <w:noProof/>
          </w:rPr>
          <w:t>Proposal 12</w:t>
        </w:r>
        <w:r>
          <w:rPr>
            <w:rFonts w:asciiTheme="minorHAnsi" w:eastAsiaTheme="minorEastAsia" w:hAnsiTheme="minorHAnsi"/>
            <w:b w:val="0"/>
            <w:noProof/>
            <w:sz w:val="22"/>
            <w:lang w:eastAsia="en-US"/>
          </w:rPr>
          <w:tab/>
        </w:r>
        <w:r w:rsidRPr="0010179E">
          <w:rPr>
            <w:rStyle w:val="Hyperlink"/>
            <w:noProof/>
          </w:rPr>
          <w:t>Do not support CBG based HARQ feedback for multi-PDSCH/PUSCH scheduling</w:t>
        </w:r>
      </w:hyperlink>
    </w:p>
    <w:p w14:paraId="215345E9"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4" w:history="1">
        <w:r w:rsidRPr="0010179E">
          <w:rPr>
            <w:rStyle w:val="Hyperlink"/>
            <w:noProof/>
          </w:rPr>
          <w:t>Proposal 13</w:t>
        </w:r>
        <w:r>
          <w:rPr>
            <w:rFonts w:asciiTheme="minorHAnsi" w:eastAsiaTheme="minorEastAsia" w:hAnsiTheme="minorHAnsi"/>
            <w:b w:val="0"/>
            <w:noProof/>
            <w:sz w:val="22"/>
            <w:lang w:eastAsia="en-US"/>
          </w:rPr>
          <w:tab/>
        </w:r>
        <w:r w:rsidRPr="0010179E">
          <w:rPr>
            <w:rStyle w:val="Hyperlink"/>
            <w:noProof/>
          </w:rPr>
          <w:t>Retain the same Rel-15 distributed PT-RS design for OFDM for NR operation in 52.6 to 71 GHz. Increasing the frequency domain density of PTRS compared to Rel-15 does not provide gains.</w:t>
        </w:r>
      </w:hyperlink>
    </w:p>
    <w:p w14:paraId="12ADB5A4"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5" w:history="1">
        <w:r w:rsidRPr="0010179E">
          <w:rPr>
            <w:rStyle w:val="Hyperlink"/>
            <w:noProof/>
          </w:rPr>
          <w:t>Proposal 14</w:t>
        </w:r>
        <w:r>
          <w:rPr>
            <w:rFonts w:asciiTheme="minorHAnsi" w:eastAsiaTheme="minorEastAsia" w:hAnsiTheme="minorHAnsi"/>
            <w:b w:val="0"/>
            <w:noProof/>
            <w:sz w:val="22"/>
            <w:lang w:eastAsia="en-US"/>
          </w:rPr>
          <w:tab/>
        </w:r>
        <w:r w:rsidRPr="0010179E">
          <w:rPr>
            <w:rStyle w:val="Hyperlink"/>
            <w:noProof/>
          </w:rPr>
          <w:t>Support a configuration of DMRS Type-1 that disables frequency domain CDM (FD-CDM) within the same comb (CDM group) for 480/960 kHz. This results in the following restrictions:</w:t>
        </w:r>
      </w:hyperlink>
    </w:p>
    <w:p w14:paraId="2D1E1EAF"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6" w:history="1">
        <w:r w:rsidRPr="0010179E">
          <w:rPr>
            <w:rStyle w:val="Hyperlink"/>
            <w:rFonts w:ascii="Symbol" w:hAnsi="Symbol"/>
            <w:noProof/>
          </w:rPr>
          <w:t></w:t>
        </w:r>
        <w:r>
          <w:rPr>
            <w:rFonts w:asciiTheme="minorHAnsi" w:eastAsiaTheme="minorEastAsia" w:hAnsiTheme="minorHAnsi"/>
            <w:b w:val="0"/>
            <w:noProof/>
            <w:sz w:val="22"/>
            <w:lang w:eastAsia="en-US"/>
          </w:rPr>
          <w:tab/>
        </w:r>
        <w:r w:rsidRPr="0010179E">
          <w:rPr>
            <w:rStyle w:val="Hyperlink"/>
            <w:noProof/>
          </w:rPr>
          <w:t>For single-symbol DMRS: Rank 3,4 not supported</w:t>
        </w:r>
      </w:hyperlink>
    </w:p>
    <w:p w14:paraId="778BEBB3"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7" w:history="1">
        <w:r w:rsidRPr="0010179E">
          <w:rPr>
            <w:rStyle w:val="Hyperlink"/>
            <w:rFonts w:ascii="Symbol" w:hAnsi="Symbol"/>
            <w:noProof/>
          </w:rPr>
          <w:t></w:t>
        </w:r>
        <w:r>
          <w:rPr>
            <w:rFonts w:asciiTheme="minorHAnsi" w:eastAsiaTheme="minorEastAsia" w:hAnsiTheme="minorHAnsi"/>
            <w:b w:val="0"/>
            <w:noProof/>
            <w:sz w:val="22"/>
            <w:lang w:eastAsia="en-US"/>
          </w:rPr>
          <w:tab/>
        </w:r>
        <w:r w:rsidRPr="0010179E">
          <w:rPr>
            <w:rStyle w:val="Hyperlink"/>
            <w:noProof/>
          </w:rPr>
          <w:t>For double-symbol DMRS: Ranks 5 – 8 not supported</w:t>
        </w:r>
      </w:hyperlink>
    </w:p>
    <w:p w14:paraId="4DDE20D9" w14:textId="77777777" w:rsidR="00C31B9B" w:rsidRDefault="00C31B9B">
      <w:pPr>
        <w:pStyle w:val="TableofFigures"/>
        <w:tabs>
          <w:tab w:val="right" w:leader="dot" w:pos="9629"/>
        </w:tabs>
        <w:rPr>
          <w:rFonts w:asciiTheme="minorHAnsi" w:eastAsiaTheme="minorEastAsia" w:hAnsiTheme="minorHAnsi"/>
          <w:b w:val="0"/>
          <w:noProof/>
          <w:sz w:val="22"/>
          <w:lang w:eastAsia="en-US"/>
        </w:rPr>
      </w:pPr>
      <w:hyperlink w:anchor="_Toc61882488" w:history="1">
        <w:r w:rsidRPr="0010179E">
          <w:rPr>
            <w:rStyle w:val="Hyperlink"/>
            <w:noProof/>
          </w:rPr>
          <w:t>Proposal 15</w:t>
        </w:r>
        <w:r>
          <w:rPr>
            <w:rFonts w:asciiTheme="minorHAnsi" w:eastAsiaTheme="minorEastAsia" w:hAnsiTheme="minorHAnsi"/>
            <w:b w:val="0"/>
            <w:noProof/>
            <w:sz w:val="22"/>
            <w:lang w:eastAsia="en-US"/>
          </w:rPr>
          <w:tab/>
        </w:r>
        <w:r w:rsidRPr="0010179E">
          <w:rPr>
            <w:rStyle w:val="Hyperlink"/>
            <w:noProof/>
          </w:rPr>
          <w:t xml:space="preserve">Inform RAN4 that from a RAN1 perspective it is feasible to define the maximum channel bandwidth for 960 kHz SCS to be in the range B = [2000 .. 2160 MHz] and for 480 kHz SCS as B </w:t>
        </w:r>
        <w:r w:rsidRPr="0010179E">
          <w:rPr>
            <w:rStyle w:val="Hyperlink"/>
            <w:rFonts w:cs="Arial"/>
            <w:noProof/>
          </w:rPr>
          <w:t>≈</w:t>
        </w:r>
        <w:r w:rsidRPr="0010179E">
          <w:rPr>
            <w:rStyle w:val="Hyperlink"/>
            <w:noProof/>
          </w:rPr>
          <w:t xml:space="preserve"> 1600 MHz, using an FFT size of 4096. The precise values of B depend at least on the desired channelization design, the desired spectral utilization value (ratio of transmission BW configuration to channel BW), and a target FFT utilization value.</w:t>
        </w:r>
      </w:hyperlink>
    </w:p>
    <w:p w14:paraId="3BAD7ACE" w14:textId="5D9EF12F" w:rsidR="00652515" w:rsidRPr="00CE0424" w:rsidRDefault="00652515" w:rsidP="00652515">
      <w:pPr>
        <w:pStyle w:val="BodyText"/>
        <w:rPr>
          <w:b/>
          <w:bCs/>
        </w:rPr>
      </w:pPr>
      <w:r>
        <w:rPr>
          <w:b/>
          <w:bCs/>
        </w:rPr>
        <w:fldChar w:fldCharType="end"/>
      </w:r>
      <w:r w:rsidRPr="00CE0424">
        <w:rPr>
          <w:b/>
          <w:bCs/>
        </w:rPr>
        <w:t xml:space="preserve"> </w:t>
      </w:r>
    </w:p>
    <w:p w14:paraId="094CF267" w14:textId="77777777" w:rsidR="00652515" w:rsidRPr="00CE0424" w:rsidRDefault="00652515" w:rsidP="00652515">
      <w:pPr>
        <w:pStyle w:val="Heading1"/>
      </w:pPr>
      <w:bookmarkStart w:id="120" w:name="_In-sequence_SDU_delivery"/>
      <w:bookmarkEnd w:id="120"/>
      <w:r w:rsidRPr="00CE0424">
        <w:lastRenderedPageBreak/>
        <w:t>References</w:t>
      </w:r>
    </w:p>
    <w:p w14:paraId="44F3E073" w14:textId="1027803C" w:rsidR="00C7501B" w:rsidRDefault="00D45651" w:rsidP="00D45651">
      <w:pPr>
        <w:pStyle w:val="Reference"/>
      </w:pPr>
      <w:bookmarkStart w:id="121" w:name="_Ref60744565"/>
      <w:r w:rsidRPr="00D45651">
        <w:t xml:space="preserve">V. </w:t>
      </w:r>
      <w:proofErr w:type="spellStart"/>
      <w:r w:rsidRPr="00D45651">
        <w:t>Syrjälä</w:t>
      </w:r>
      <w:proofErr w:type="spellEnd"/>
      <w:r w:rsidRPr="00D45651">
        <w:t xml:space="preserve">, T. </w:t>
      </w:r>
      <w:proofErr w:type="spellStart"/>
      <w:r w:rsidRPr="00D45651">
        <w:t>Levanen</w:t>
      </w:r>
      <w:proofErr w:type="spellEnd"/>
      <w:r w:rsidRPr="00D45651">
        <w:t xml:space="preserve">, T. </w:t>
      </w:r>
      <w:proofErr w:type="spellStart"/>
      <w:r w:rsidRPr="00D45651">
        <w:t>Ihalainen</w:t>
      </w:r>
      <w:proofErr w:type="spellEnd"/>
      <w:r w:rsidRPr="00D45651">
        <w:t xml:space="preserve"> and M. </w:t>
      </w:r>
      <w:proofErr w:type="spellStart"/>
      <w:r w:rsidRPr="00D45651">
        <w:t>Valkama</w:t>
      </w:r>
      <w:proofErr w:type="spellEnd"/>
      <w:r w:rsidRPr="00D45651">
        <w:t>, “Pilot Allocation and Computationally Efficient Non-Iterative Estimation of Phase Noise in OFDM,” IEEE Wireless Comm Letters, Apr. 2019.</w:t>
      </w:r>
      <w:bookmarkEnd w:id="121"/>
    </w:p>
    <w:p w14:paraId="566F2954" w14:textId="50967261" w:rsidR="00CF0664" w:rsidRDefault="00CF0664" w:rsidP="00CF0664">
      <w:pPr>
        <w:pStyle w:val="Reference"/>
        <w:overflowPunct w:val="0"/>
        <w:autoSpaceDE w:val="0"/>
        <w:autoSpaceDN w:val="0"/>
        <w:adjustRightInd w:val="0"/>
        <w:spacing w:line="240" w:lineRule="auto"/>
        <w:textAlignment w:val="baseline"/>
      </w:pPr>
      <w:bookmarkStart w:id="122" w:name="_Ref47085970"/>
      <w:r>
        <w:t xml:space="preserve">D. </w:t>
      </w:r>
      <w:proofErr w:type="spellStart"/>
      <w:r w:rsidRPr="0094575D">
        <w:t>Petrovic</w:t>
      </w:r>
      <w:proofErr w:type="spellEnd"/>
      <w:r w:rsidRPr="0094575D">
        <w:t xml:space="preserve">, </w:t>
      </w:r>
      <w:r>
        <w:t xml:space="preserve">W. Rave and G. </w:t>
      </w:r>
      <w:proofErr w:type="spellStart"/>
      <w:r>
        <w:t>Fettweis</w:t>
      </w:r>
      <w:proofErr w:type="spellEnd"/>
      <w:r>
        <w:t>, “Effects of Phase Noise on OFDM Systems With and Without PLL: Characterization and Compensation,” IEEE Trans. Comm., Aug. 2007.</w:t>
      </w:r>
      <w:bookmarkEnd w:id="122"/>
    </w:p>
    <w:p w14:paraId="67FC0A6B" w14:textId="51A59C7C" w:rsidR="00652515" w:rsidRDefault="003E44A3" w:rsidP="00652515">
      <w:pPr>
        <w:pStyle w:val="Reference"/>
      </w:pPr>
      <w:bookmarkStart w:id="123" w:name="_Ref60909123"/>
      <w:r>
        <w:t xml:space="preserve">TR38.808, </w:t>
      </w:r>
      <w:r w:rsidRPr="003E44A3">
        <w:t>Study on supporting NR from 52.6 GHz to 71 GHz</w:t>
      </w:r>
      <w:r>
        <w:t>, V1.0.0 (2020-12), 3GPP TSG RAN</w:t>
      </w:r>
      <w:bookmarkEnd w:id="123"/>
      <w:r w:rsidR="003C56D3">
        <w:t>.</w:t>
      </w:r>
    </w:p>
    <w:p w14:paraId="643DDB55" w14:textId="77777777" w:rsidR="003C56D3" w:rsidRDefault="003C56D3" w:rsidP="003C56D3">
      <w:pPr>
        <w:pStyle w:val="Reference"/>
      </w:pPr>
      <w:bookmarkStart w:id="124" w:name="_Ref60934301"/>
      <w:bookmarkStart w:id="125" w:name="_Hlk60933545"/>
      <w:r>
        <w:t>R1-202925, "</w:t>
      </w:r>
      <w:r w:rsidRPr="00AF56A8">
        <w:t>Revised WID</w:t>
      </w:r>
      <w:r>
        <w:t xml:space="preserve"> </w:t>
      </w:r>
      <w:r w:rsidRPr="00AF56A8">
        <w:t>on Extending current NR operation to 71 GHz</w:t>
      </w:r>
      <w:r>
        <w:t>," CMCC, RAN#90-e, December 2020.</w:t>
      </w:r>
      <w:bookmarkEnd w:id="124"/>
    </w:p>
    <w:p w14:paraId="7BDA485C" w14:textId="723E0E5A" w:rsidR="004A5FAF" w:rsidRPr="00CE0424" w:rsidRDefault="003C56D3" w:rsidP="00F23BF0">
      <w:pPr>
        <w:pStyle w:val="Reference"/>
      </w:pPr>
      <w:bookmarkStart w:id="126" w:name="_Ref60934287"/>
      <w:bookmarkEnd w:id="125"/>
      <w:r>
        <w:t>3GPP TS 38.101-2, "User Equipment (UE) radio transmission and reception; Part 2: Range 2 Standalone," v16.5.0 September 2020.</w:t>
      </w:r>
      <w:bookmarkEnd w:id="126"/>
    </w:p>
    <w:p w14:paraId="7AA1665C" w14:textId="3779934B" w:rsidR="00C35132" w:rsidRPr="00C35132" w:rsidRDefault="0072122E" w:rsidP="00C35132">
      <w:pPr>
        <w:pStyle w:val="Reference"/>
      </w:pPr>
      <w:bookmarkStart w:id="127" w:name="_Ref61278309"/>
      <w:r w:rsidRPr="0072122E">
        <w:t>R1-2005922</w:t>
      </w:r>
      <w:r w:rsidR="00C35132" w:rsidRPr="00C35132">
        <w:t>, "</w:t>
      </w:r>
      <w:r w:rsidR="00CF2312" w:rsidRPr="00CF2312">
        <w:t xml:space="preserve"> On Phase Noise Compensation for OFDM</w:t>
      </w:r>
      <w:r w:rsidR="00C35132" w:rsidRPr="00C35132">
        <w:t>," Ericsson, RAN1#10</w:t>
      </w:r>
      <w:r w:rsidR="00426F53">
        <w:t>2</w:t>
      </w:r>
      <w:r w:rsidR="00C35132" w:rsidRPr="00C35132">
        <w:t xml:space="preserve">-e, </w:t>
      </w:r>
      <w:r w:rsidR="00681C97" w:rsidRPr="00681C97">
        <w:t xml:space="preserve">August </w:t>
      </w:r>
      <w:r w:rsidR="00C35132" w:rsidRPr="00C35132">
        <w:t>2020.</w:t>
      </w:r>
      <w:bookmarkEnd w:id="127"/>
    </w:p>
    <w:p w14:paraId="4E1465A8" w14:textId="13EA4304" w:rsidR="003D2CCD" w:rsidRPr="00C35132" w:rsidRDefault="003D2CCD" w:rsidP="00C35132">
      <w:pPr>
        <w:pStyle w:val="Reference"/>
      </w:pPr>
      <w:bookmarkStart w:id="128" w:name="_Ref61443312"/>
      <w:r>
        <w:t>R1-2007501, “Final Report of 3GPP TSG RAN WG1 #102-e”, V1.0.0, 3GPP TSG RAN</w:t>
      </w:r>
      <w:r w:rsidR="002836CE">
        <w:t xml:space="preserve">, </w:t>
      </w:r>
      <w:r w:rsidR="00162B62" w:rsidRPr="00C35132">
        <w:t>RAN1#10</w:t>
      </w:r>
      <w:r w:rsidR="00162B62">
        <w:t>2</w:t>
      </w:r>
      <w:r w:rsidR="00162B62" w:rsidRPr="00C35132">
        <w:t>-e</w:t>
      </w:r>
      <w:r w:rsidR="00162B62">
        <w:t xml:space="preserve">, </w:t>
      </w:r>
      <w:r w:rsidR="002836CE">
        <w:t>August 2020.</w:t>
      </w:r>
      <w:bookmarkEnd w:id="128"/>
    </w:p>
    <w:p w14:paraId="42AFC3D5" w14:textId="77777777" w:rsidR="00607F6D" w:rsidRPr="00CE0424" w:rsidRDefault="00607F6D" w:rsidP="00E602AC">
      <w:pPr>
        <w:pStyle w:val="Reference"/>
        <w:numPr>
          <w:ilvl w:val="0"/>
          <w:numId w:val="0"/>
        </w:numPr>
        <w:ind w:left="567"/>
      </w:pPr>
    </w:p>
    <w:p w14:paraId="715CA09B" w14:textId="2B55E28C" w:rsidR="003A7EF3" w:rsidRDefault="00BF57F6" w:rsidP="00BF57F6">
      <w:pPr>
        <w:pStyle w:val="Heading1"/>
      </w:pPr>
      <w:r>
        <w:t>Appendix</w:t>
      </w:r>
    </w:p>
    <w:p w14:paraId="220FC97D" w14:textId="48E7E5C9" w:rsidR="0041295D" w:rsidRDefault="004E59DF" w:rsidP="0041295D">
      <w:pPr>
        <w:pStyle w:val="Heading2"/>
      </w:pPr>
      <w:bookmarkStart w:id="129" w:name="_Ref60834412"/>
      <w:r>
        <w:t>A.1</w:t>
      </w:r>
      <w:r w:rsidR="00AA7F4A">
        <w:t xml:space="preserve"> </w:t>
      </w:r>
      <w:r w:rsidR="00B345FB">
        <w:t xml:space="preserve">Simulation results for </w:t>
      </w:r>
      <w:r w:rsidR="00961F61">
        <w:t>DMRS</w:t>
      </w:r>
      <w:r w:rsidR="00532CA2">
        <w:t xml:space="preserve"> enhancement</w:t>
      </w:r>
      <w:bookmarkEnd w:id="12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947D5" w14:paraId="06C0F21C" w14:textId="77777777" w:rsidTr="00A26B40">
        <w:tc>
          <w:tcPr>
            <w:tcW w:w="4819" w:type="dxa"/>
            <w:vAlign w:val="center"/>
          </w:tcPr>
          <w:p w14:paraId="6CE15598" w14:textId="134BFAF4" w:rsidR="00F947D5" w:rsidRDefault="00BA5ECA" w:rsidP="00517AA5">
            <w:pPr>
              <w:pStyle w:val="BodyText"/>
              <w:jc w:val="center"/>
              <w:rPr>
                <w:lang w:val="en-GB"/>
              </w:rPr>
            </w:pPr>
            <w:r>
              <w:rPr>
                <w:noProof/>
              </w:rPr>
              <w:drawing>
                <wp:inline distT="0" distB="0" distL="0" distR="0" wp14:anchorId="64E71C69" wp14:editId="1139C3B6">
                  <wp:extent cx="3017520" cy="2263140"/>
                  <wp:effectExtent l="0" t="0" r="0" b="3810"/>
                  <wp:docPr id="1646987621" name="Picture 164698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1B9D9099" w14:textId="33D240B4" w:rsidR="00F947D5" w:rsidRDefault="00623821" w:rsidP="00517AA5">
            <w:pPr>
              <w:pStyle w:val="BodyText"/>
              <w:jc w:val="center"/>
              <w:rPr>
                <w:lang w:val="en-GB"/>
              </w:rPr>
            </w:pPr>
            <w:r>
              <w:rPr>
                <w:noProof/>
              </w:rPr>
              <w:drawing>
                <wp:inline distT="0" distB="0" distL="0" distR="0" wp14:anchorId="24090E49" wp14:editId="0A75D8A5">
                  <wp:extent cx="3017520" cy="2263140"/>
                  <wp:effectExtent l="0" t="0" r="0" b="3810"/>
                  <wp:docPr id="1646987622" name="Picture 164698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947D5" w14:paraId="45CF0BBB" w14:textId="77777777" w:rsidTr="00A26B40">
        <w:tc>
          <w:tcPr>
            <w:tcW w:w="4819" w:type="dxa"/>
            <w:vAlign w:val="center"/>
          </w:tcPr>
          <w:p w14:paraId="3314DC50" w14:textId="77777777" w:rsidR="00F947D5" w:rsidRDefault="00F947D5" w:rsidP="00517AA5">
            <w:pPr>
              <w:pStyle w:val="BodyText"/>
              <w:jc w:val="center"/>
              <w:rPr>
                <w:lang w:val="en-GB"/>
              </w:rPr>
            </w:pPr>
            <w:r>
              <w:rPr>
                <w:lang w:val="en-GB"/>
              </w:rPr>
              <w:t>(a)</w:t>
            </w:r>
          </w:p>
        </w:tc>
        <w:tc>
          <w:tcPr>
            <w:tcW w:w="4820" w:type="dxa"/>
            <w:vAlign w:val="center"/>
          </w:tcPr>
          <w:p w14:paraId="4254AF1F" w14:textId="77777777" w:rsidR="00F947D5" w:rsidRDefault="00F947D5">
            <w:pPr>
              <w:pStyle w:val="BodyText"/>
              <w:keepNext/>
              <w:jc w:val="center"/>
              <w:rPr>
                <w:lang w:val="en-GB"/>
              </w:rPr>
            </w:pPr>
            <w:r>
              <w:rPr>
                <w:lang w:val="en-GB"/>
              </w:rPr>
              <w:t>(b)</w:t>
            </w:r>
          </w:p>
        </w:tc>
      </w:tr>
      <w:tr w:rsidR="00A26B40" w14:paraId="18862188" w14:textId="77777777" w:rsidTr="001C521C">
        <w:tc>
          <w:tcPr>
            <w:tcW w:w="9639" w:type="dxa"/>
            <w:gridSpan w:val="2"/>
            <w:vAlign w:val="center"/>
          </w:tcPr>
          <w:p w14:paraId="3E853D1C" w14:textId="09EE20CD" w:rsidR="00A26B40" w:rsidRDefault="00DD1C3A">
            <w:pPr>
              <w:pStyle w:val="BodyText"/>
              <w:keepNext/>
              <w:jc w:val="center"/>
              <w:rPr>
                <w:lang w:val="en-GB"/>
              </w:rPr>
            </w:pPr>
            <w:r>
              <w:rPr>
                <w:noProof/>
              </w:rPr>
              <w:lastRenderedPageBreak/>
              <w:drawing>
                <wp:inline distT="0" distB="0" distL="0" distR="0" wp14:anchorId="0F6D1445" wp14:editId="66AF4C98">
                  <wp:extent cx="3017520" cy="2263140"/>
                  <wp:effectExtent l="0" t="0" r="0" b="3810"/>
                  <wp:docPr id="1646987623" name="Picture 164698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A26B40" w14:paraId="017EC595" w14:textId="77777777" w:rsidTr="001C521C">
        <w:tc>
          <w:tcPr>
            <w:tcW w:w="9639" w:type="dxa"/>
            <w:gridSpan w:val="2"/>
            <w:vAlign w:val="center"/>
          </w:tcPr>
          <w:p w14:paraId="4695F257" w14:textId="5C91FE07" w:rsidR="00A26B40" w:rsidRDefault="00A26B40">
            <w:pPr>
              <w:pStyle w:val="BodyText"/>
              <w:keepNext/>
              <w:jc w:val="center"/>
              <w:rPr>
                <w:lang w:val="en-GB"/>
              </w:rPr>
            </w:pPr>
            <w:r>
              <w:rPr>
                <w:lang w:val="en-GB"/>
              </w:rPr>
              <w:t>(c)</w:t>
            </w:r>
          </w:p>
        </w:tc>
      </w:tr>
    </w:tbl>
    <w:p w14:paraId="132698DC" w14:textId="769A5D2F" w:rsidR="00C60672" w:rsidRDefault="006E5E6A" w:rsidP="00E602AC">
      <w:pPr>
        <w:pStyle w:val="Caption"/>
        <w:jc w:val="center"/>
      </w:pPr>
      <w:r>
        <w:t xml:space="preserve">Figure </w:t>
      </w:r>
      <w:r>
        <w:rPr>
          <w:b w:val="0"/>
        </w:rPr>
        <w:fldChar w:fldCharType="begin"/>
      </w:r>
      <w:r>
        <w:instrText xml:space="preserve"> SEQ Figure \* ARABIC </w:instrText>
      </w:r>
      <w:r>
        <w:rPr>
          <w:b w:val="0"/>
        </w:rPr>
        <w:fldChar w:fldCharType="separate"/>
      </w:r>
      <w:r w:rsidR="00E602AC">
        <w:rPr>
          <w:noProof/>
        </w:rPr>
        <w:t>18</w:t>
      </w:r>
      <w:r>
        <w:rPr>
          <w:b w:val="0"/>
        </w:rPr>
        <w:fldChar w:fldCharType="end"/>
      </w:r>
      <w:r>
        <w:t xml:space="preserve">: </w:t>
      </w:r>
      <w:r w:rsidRPr="00490CD0">
        <w:t>PDSCH performance for MCS2</w:t>
      </w:r>
      <w:r w:rsidR="00D76534">
        <w:t>4</w:t>
      </w:r>
      <w:r w:rsidRPr="00490CD0">
        <w:t xml:space="preserve"> for 480 kHz in TDL-A channel with relative delay spread of (a) </w:t>
      </w:r>
      <w:r w:rsidR="00EF7A7C">
        <w:t xml:space="preserve">0.5, (b) </w:t>
      </w:r>
      <w:r w:rsidRPr="00490CD0">
        <w:t>1%</w:t>
      </w:r>
      <w:r w:rsidR="00EF7A7C">
        <w:t>,</w:t>
      </w:r>
      <w:r w:rsidRPr="00490CD0">
        <w:t xml:space="preserve"> and (</w:t>
      </w:r>
      <w:r w:rsidR="00EF7A7C">
        <w:t>c</w:t>
      </w:r>
      <w:r w:rsidRPr="00490CD0">
        <w:t>)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947D5" w14:paraId="02A70B21" w14:textId="77777777" w:rsidTr="00517AA5">
        <w:tc>
          <w:tcPr>
            <w:tcW w:w="4814" w:type="dxa"/>
            <w:vAlign w:val="center"/>
          </w:tcPr>
          <w:p w14:paraId="7B45E634" w14:textId="365D7073" w:rsidR="00F947D5" w:rsidRDefault="001633EC" w:rsidP="00517AA5">
            <w:pPr>
              <w:pStyle w:val="BodyText"/>
              <w:jc w:val="center"/>
              <w:rPr>
                <w:lang w:val="en-GB"/>
              </w:rPr>
            </w:pPr>
            <w:r>
              <w:rPr>
                <w:noProof/>
              </w:rPr>
              <w:drawing>
                <wp:inline distT="0" distB="0" distL="0" distR="0" wp14:anchorId="39AFB548" wp14:editId="24CA6C44">
                  <wp:extent cx="3017520" cy="22631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439D3FD8" w14:textId="5717D909" w:rsidR="00F947D5" w:rsidRDefault="003D74A0" w:rsidP="00517AA5">
            <w:pPr>
              <w:pStyle w:val="BodyText"/>
              <w:jc w:val="center"/>
              <w:rPr>
                <w:lang w:val="en-GB"/>
              </w:rPr>
            </w:pPr>
            <w:r>
              <w:rPr>
                <w:noProof/>
              </w:rPr>
              <w:drawing>
                <wp:inline distT="0" distB="0" distL="0" distR="0" wp14:anchorId="48EE179E" wp14:editId="710CF112">
                  <wp:extent cx="3017520" cy="22631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947D5" w14:paraId="5E7FE759" w14:textId="77777777" w:rsidTr="00517AA5">
        <w:tc>
          <w:tcPr>
            <w:tcW w:w="4814" w:type="dxa"/>
            <w:vAlign w:val="center"/>
          </w:tcPr>
          <w:p w14:paraId="5D62934E" w14:textId="77777777" w:rsidR="00F947D5" w:rsidRDefault="00F947D5" w:rsidP="00517AA5">
            <w:pPr>
              <w:pStyle w:val="BodyText"/>
              <w:jc w:val="center"/>
              <w:rPr>
                <w:lang w:val="en-GB"/>
              </w:rPr>
            </w:pPr>
            <w:r>
              <w:rPr>
                <w:lang w:val="en-GB"/>
              </w:rPr>
              <w:t>(a)</w:t>
            </w:r>
          </w:p>
        </w:tc>
        <w:tc>
          <w:tcPr>
            <w:tcW w:w="4815" w:type="dxa"/>
            <w:vAlign w:val="center"/>
          </w:tcPr>
          <w:p w14:paraId="29B9F886" w14:textId="77777777" w:rsidR="00F947D5" w:rsidRDefault="00F947D5">
            <w:pPr>
              <w:pStyle w:val="BodyText"/>
              <w:keepNext/>
              <w:jc w:val="center"/>
              <w:rPr>
                <w:lang w:val="en-GB"/>
              </w:rPr>
            </w:pPr>
            <w:r>
              <w:rPr>
                <w:lang w:val="en-GB"/>
              </w:rPr>
              <w:t>(b)</w:t>
            </w:r>
          </w:p>
        </w:tc>
      </w:tr>
    </w:tbl>
    <w:p w14:paraId="3FBCFAB3" w14:textId="222D2FAE" w:rsidR="00BF2179" w:rsidRDefault="00D76534" w:rsidP="00E602AC">
      <w:pPr>
        <w:pStyle w:val="Caption"/>
        <w:jc w:val="center"/>
      </w:pPr>
      <w:r>
        <w:t xml:space="preserve">Figure </w:t>
      </w:r>
      <w:r>
        <w:fldChar w:fldCharType="begin"/>
      </w:r>
      <w:r>
        <w:instrText xml:space="preserve"> SEQ Figure \* ARABIC </w:instrText>
      </w:r>
      <w:r>
        <w:fldChar w:fldCharType="separate"/>
      </w:r>
      <w:r w:rsidR="00E602AC">
        <w:rPr>
          <w:noProof/>
        </w:rPr>
        <w:t>19</w:t>
      </w:r>
      <w:r>
        <w:fldChar w:fldCharType="end"/>
      </w:r>
      <w:r>
        <w:t xml:space="preserve">: </w:t>
      </w:r>
      <w:r w:rsidRPr="00B00C34">
        <w:t>PDSCH performance for MCS2</w:t>
      </w:r>
      <w:r>
        <w:t>4</w:t>
      </w:r>
      <w:r w:rsidRPr="00B00C34">
        <w:t xml:space="preserve"> for </w:t>
      </w:r>
      <w:r w:rsidR="00F07D5C">
        <w:t>960</w:t>
      </w:r>
      <w:r w:rsidRPr="00B00C34">
        <w:t xml:space="preserve"> kHz in TDL-A channel with relative delay spread of (a) 1% and (b)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B24FA7" w14:paraId="3E4957B3" w14:textId="77777777" w:rsidTr="00C41D5F">
        <w:tc>
          <w:tcPr>
            <w:tcW w:w="4819" w:type="dxa"/>
            <w:vAlign w:val="center"/>
          </w:tcPr>
          <w:p w14:paraId="3BF152B2" w14:textId="13ED7C09" w:rsidR="00B24FA7" w:rsidRDefault="00DD1C3A" w:rsidP="00517AA5">
            <w:pPr>
              <w:pStyle w:val="BodyText"/>
              <w:jc w:val="center"/>
              <w:rPr>
                <w:lang w:val="en-GB"/>
              </w:rPr>
            </w:pPr>
            <w:r>
              <w:rPr>
                <w:noProof/>
              </w:rPr>
              <w:drawing>
                <wp:inline distT="0" distB="0" distL="0" distR="0" wp14:anchorId="18BC13F4" wp14:editId="02563157">
                  <wp:extent cx="3017520" cy="2263140"/>
                  <wp:effectExtent l="0" t="0" r="0" b="3810"/>
                  <wp:docPr id="1646987625" name="Picture 164698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20" w:type="dxa"/>
            <w:vAlign w:val="center"/>
          </w:tcPr>
          <w:p w14:paraId="33FE4FD4" w14:textId="6576FF52" w:rsidR="00B24FA7" w:rsidRDefault="00DD1C3A" w:rsidP="00517AA5">
            <w:pPr>
              <w:pStyle w:val="BodyText"/>
              <w:jc w:val="center"/>
              <w:rPr>
                <w:lang w:val="en-GB"/>
              </w:rPr>
            </w:pPr>
            <w:r>
              <w:rPr>
                <w:noProof/>
              </w:rPr>
              <w:drawing>
                <wp:inline distT="0" distB="0" distL="0" distR="0" wp14:anchorId="212DD133" wp14:editId="75BF44ED">
                  <wp:extent cx="3017520" cy="2263140"/>
                  <wp:effectExtent l="0" t="0" r="0" b="3810"/>
                  <wp:docPr id="1646987630" name="Picture 164698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B24FA7" w14:paraId="12505CB2" w14:textId="77777777" w:rsidTr="00C41D5F">
        <w:tc>
          <w:tcPr>
            <w:tcW w:w="4819" w:type="dxa"/>
            <w:vAlign w:val="center"/>
          </w:tcPr>
          <w:p w14:paraId="1EB64625" w14:textId="77777777" w:rsidR="00B24FA7" w:rsidRDefault="00B24FA7" w:rsidP="00517AA5">
            <w:pPr>
              <w:pStyle w:val="BodyText"/>
              <w:jc w:val="center"/>
              <w:rPr>
                <w:lang w:val="en-GB"/>
              </w:rPr>
            </w:pPr>
            <w:r>
              <w:rPr>
                <w:lang w:val="en-GB"/>
              </w:rPr>
              <w:t>(a)</w:t>
            </w:r>
          </w:p>
        </w:tc>
        <w:tc>
          <w:tcPr>
            <w:tcW w:w="4820" w:type="dxa"/>
            <w:vAlign w:val="center"/>
          </w:tcPr>
          <w:p w14:paraId="51ADC44B" w14:textId="77777777" w:rsidR="00B24FA7" w:rsidRDefault="00B24FA7">
            <w:pPr>
              <w:pStyle w:val="BodyText"/>
              <w:keepNext/>
              <w:jc w:val="center"/>
              <w:rPr>
                <w:lang w:val="en-GB"/>
              </w:rPr>
            </w:pPr>
            <w:r>
              <w:rPr>
                <w:lang w:val="en-GB"/>
              </w:rPr>
              <w:t>(b)</w:t>
            </w:r>
          </w:p>
        </w:tc>
      </w:tr>
      <w:tr w:rsidR="00C41D5F" w14:paraId="74DBC2B2" w14:textId="77777777" w:rsidTr="001C521C">
        <w:tc>
          <w:tcPr>
            <w:tcW w:w="9639" w:type="dxa"/>
            <w:gridSpan w:val="2"/>
            <w:vAlign w:val="center"/>
          </w:tcPr>
          <w:p w14:paraId="030513F8" w14:textId="12A3F860" w:rsidR="00C41D5F" w:rsidRDefault="00F42215">
            <w:pPr>
              <w:pStyle w:val="BodyText"/>
              <w:keepNext/>
              <w:jc w:val="center"/>
              <w:rPr>
                <w:lang w:val="en-GB"/>
              </w:rPr>
            </w:pPr>
            <w:r>
              <w:rPr>
                <w:noProof/>
              </w:rPr>
              <w:lastRenderedPageBreak/>
              <w:drawing>
                <wp:inline distT="0" distB="0" distL="0" distR="0" wp14:anchorId="377C3EB0" wp14:editId="347DA82D">
                  <wp:extent cx="3017520" cy="22631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C41D5F" w14:paraId="7CE1B01B" w14:textId="77777777" w:rsidTr="001C521C">
        <w:tc>
          <w:tcPr>
            <w:tcW w:w="9639" w:type="dxa"/>
            <w:gridSpan w:val="2"/>
            <w:vAlign w:val="center"/>
          </w:tcPr>
          <w:p w14:paraId="44EAC057" w14:textId="602BA481" w:rsidR="00C41D5F" w:rsidRDefault="00C41D5F">
            <w:pPr>
              <w:pStyle w:val="BodyText"/>
              <w:keepNext/>
              <w:jc w:val="center"/>
              <w:rPr>
                <w:lang w:val="en-GB"/>
              </w:rPr>
            </w:pPr>
            <w:r>
              <w:rPr>
                <w:lang w:val="en-GB"/>
              </w:rPr>
              <w:t>(c)</w:t>
            </w:r>
          </w:p>
        </w:tc>
      </w:tr>
    </w:tbl>
    <w:p w14:paraId="3886E61D" w14:textId="1F6E1AF9" w:rsidR="004A4066" w:rsidRPr="0012349A" w:rsidRDefault="00F07D5C" w:rsidP="00E602AC">
      <w:pPr>
        <w:pStyle w:val="Caption"/>
        <w:jc w:val="center"/>
      </w:pPr>
      <w:r>
        <w:t xml:space="preserve">Figure </w:t>
      </w:r>
      <w:r>
        <w:fldChar w:fldCharType="begin"/>
      </w:r>
      <w:r>
        <w:instrText xml:space="preserve"> SEQ Figure \* ARABIC </w:instrText>
      </w:r>
      <w:r>
        <w:fldChar w:fldCharType="separate"/>
      </w:r>
      <w:r w:rsidR="00E602AC">
        <w:rPr>
          <w:noProof/>
        </w:rPr>
        <w:t>20</w:t>
      </w:r>
      <w:r>
        <w:fldChar w:fldCharType="end"/>
      </w:r>
      <w:r>
        <w:t xml:space="preserve">: </w:t>
      </w:r>
      <w:r w:rsidRPr="00BE1C59">
        <w:t>PDSCH performance for MCS2</w:t>
      </w:r>
      <w:r w:rsidR="000D1DBB">
        <w:t>6</w:t>
      </w:r>
      <w:r w:rsidRPr="00BE1C59">
        <w:t xml:space="preserve"> for 480 kHz in TDL-A channel with relative delay spread of (a) </w:t>
      </w:r>
      <w:r w:rsidR="00C41D5F">
        <w:t xml:space="preserve">0.5%, </w:t>
      </w:r>
      <w:r w:rsidR="00D84843">
        <w:t>(</w:t>
      </w:r>
      <w:r w:rsidR="003E0F48">
        <w:t>b</w:t>
      </w:r>
      <w:r w:rsidR="00D84843">
        <w:t>)</w:t>
      </w:r>
      <w:r w:rsidR="003E0F48">
        <w:t xml:space="preserve"> </w:t>
      </w:r>
      <w:r w:rsidRPr="00BE1C59">
        <w:t>1%</w:t>
      </w:r>
      <w:r w:rsidR="00D84843">
        <w:t>,</w:t>
      </w:r>
      <w:r w:rsidRPr="00BE1C59">
        <w:t xml:space="preserve"> and (</w:t>
      </w:r>
      <w:r w:rsidR="003E0F48">
        <w:t>c</w:t>
      </w:r>
      <w:r w:rsidRPr="00BE1C59">
        <w:t>) 2%.</w:t>
      </w:r>
    </w:p>
    <w:tbl>
      <w:tblPr>
        <w:tblStyle w:val="TableGrid"/>
        <w:tblW w:w="9936"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968"/>
      </w:tblGrid>
      <w:tr w:rsidR="00BC68BE" w14:paraId="2F3CF00C" w14:textId="77777777" w:rsidTr="001851DF">
        <w:tc>
          <w:tcPr>
            <w:tcW w:w="4968" w:type="dxa"/>
          </w:tcPr>
          <w:p w14:paraId="137454E0" w14:textId="55401549" w:rsidR="004A4066" w:rsidRDefault="004C5E4B" w:rsidP="00517AA5">
            <w:pPr>
              <w:pStyle w:val="BodyText"/>
              <w:jc w:val="center"/>
              <w:rPr>
                <w:lang w:val="en-GB"/>
              </w:rPr>
            </w:pPr>
            <w:r>
              <w:rPr>
                <w:noProof/>
              </w:rPr>
              <w:drawing>
                <wp:inline distT="0" distB="0" distL="0" distR="0" wp14:anchorId="167D685D" wp14:editId="64197F44">
                  <wp:extent cx="3017520" cy="22631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968" w:type="dxa"/>
          </w:tcPr>
          <w:p w14:paraId="70E8D4E9" w14:textId="2EC44BBF" w:rsidR="004A4066" w:rsidRDefault="00AE2F09" w:rsidP="00517AA5">
            <w:pPr>
              <w:pStyle w:val="BodyText"/>
              <w:jc w:val="center"/>
              <w:rPr>
                <w:lang w:val="en-GB"/>
              </w:rPr>
            </w:pPr>
            <w:r>
              <w:rPr>
                <w:noProof/>
              </w:rPr>
              <w:drawing>
                <wp:inline distT="0" distB="0" distL="0" distR="0" wp14:anchorId="3B9A9E60" wp14:editId="35BAA75C">
                  <wp:extent cx="3017520" cy="22631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BC68BE" w14:paraId="08DDDAFA" w14:textId="77777777" w:rsidTr="001851DF">
        <w:tc>
          <w:tcPr>
            <w:tcW w:w="4968" w:type="dxa"/>
          </w:tcPr>
          <w:p w14:paraId="4FD1CA82" w14:textId="77777777" w:rsidR="004A4066" w:rsidRDefault="004A4066" w:rsidP="00517AA5">
            <w:pPr>
              <w:pStyle w:val="BodyText"/>
              <w:jc w:val="center"/>
              <w:rPr>
                <w:lang w:val="en-GB"/>
              </w:rPr>
            </w:pPr>
            <w:r>
              <w:rPr>
                <w:lang w:val="en-GB"/>
              </w:rPr>
              <w:t>(a)</w:t>
            </w:r>
          </w:p>
        </w:tc>
        <w:tc>
          <w:tcPr>
            <w:tcW w:w="4968" w:type="dxa"/>
          </w:tcPr>
          <w:p w14:paraId="3E52C860" w14:textId="77777777" w:rsidR="004A4066" w:rsidRDefault="004A4066">
            <w:pPr>
              <w:pStyle w:val="BodyText"/>
              <w:keepNext/>
              <w:jc w:val="center"/>
              <w:rPr>
                <w:lang w:val="en-GB"/>
              </w:rPr>
            </w:pPr>
            <w:r>
              <w:rPr>
                <w:lang w:val="en-GB"/>
              </w:rPr>
              <w:t>(b)</w:t>
            </w:r>
          </w:p>
        </w:tc>
      </w:tr>
    </w:tbl>
    <w:p w14:paraId="0C97B66C" w14:textId="741D965F" w:rsidR="007C154B" w:rsidRDefault="007C154B" w:rsidP="00E602AC">
      <w:pPr>
        <w:pStyle w:val="Caption"/>
        <w:jc w:val="center"/>
      </w:pPr>
      <w:r>
        <w:t xml:space="preserve">Figure </w:t>
      </w:r>
      <w:r>
        <w:fldChar w:fldCharType="begin"/>
      </w:r>
      <w:r>
        <w:instrText xml:space="preserve"> SEQ Figure \* ARABIC </w:instrText>
      </w:r>
      <w:r>
        <w:fldChar w:fldCharType="separate"/>
      </w:r>
      <w:r w:rsidR="00E602AC">
        <w:rPr>
          <w:noProof/>
        </w:rPr>
        <w:t>21</w:t>
      </w:r>
      <w:r>
        <w:fldChar w:fldCharType="end"/>
      </w:r>
      <w:r>
        <w:t xml:space="preserve">: </w:t>
      </w:r>
      <w:r w:rsidRPr="00805B55">
        <w:t xml:space="preserve">PDSCH performance for MCS26 for </w:t>
      </w:r>
      <w:r>
        <w:t>960</w:t>
      </w:r>
      <w:r w:rsidRPr="00805B55">
        <w:t xml:space="preserve"> kHz in TDL-A channel with relative delay spread of (a) 1% and (b) 2%.</w:t>
      </w:r>
    </w:p>
    <w:tbl>
      <w:tblPr>
        <w:tblStyle w:val="TableGrid"/>
        <w:tblW w:w="993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968"/>
      </w:tblGrid>
      <w:tr w:rsidR="00E43246" w14:paraId="20534D0A" w14:textId="77777777" w:rsidTr="007C154B">
        <w:tc>
          <w:tcPr>
            <w:tcW w:w="4968" w:type="dxa"/>
          </w:tcPr>
          <w:p w14:paraId="3A289159" w14:textId="5FDF712A" w:rsidR="00347C83" w:rsidRDefault="00F37654" w:rsidP="00517AA5">
            <w:pPr>
              <w:pStyle w:val="BodyText"/>
              <w:jc w:val="center"/>
              <w:rPr>
                <w:lang w:val="en-GB"/>
              </w:rPr>
            </w:pPr>
            <w:r>
              <w:rPr>
                <w:noProof/>
              </w:rPr>
              <w:drawing>
                <wp:inline distT="0" distB="0" distL="0" distR="0" wp14:anchorId="1A0546B4" wp14:editId="57763730">
                  <wp:extent cx="3017520" cy="22631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968" w:type="dxa"/>
          </w:tcPr>
          <w:p w14:paraId="415CCDE3" w14:textId="2FB43F23" w:rsidR="00347C83" w:rsidRDefault="00F37654" w:rsidP="00517AA5">
            <w:pPr>
              <w:pStyle w:val="BodyText"/>
              <w:jc w:val="center"/>
              <w:rPr>
                <w:lang w:val="en-GB"/>
              </w:rPr>
            </w:pPr>
            <w:r>
              <w:rPr>
                <w:noProof/>
              </w:rPr>
              <w:drawing>
                <wp:inline distT="0" distB="0" distL="0" distR="0" wp14:anchorId="30E6FAA8" wp14:editId="282AC9D0">
                  <wp:extent cx="3017520" cy="22631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E43246" w14:paraId="6D75F458" w14:textId="77777777" w:rsidTr="007C154B">
        <w:tc>
          <w:tcPr>
            <w:tcW w:w="4968" w:type="dxa"/>
          </w:tcPr>
          <w:p w14:paraId="36BF4EBA" w14:textId="77777777" w:rsidR="00347C83" w:rsidRDefault="00347C83" w:rsidP="00517AA5">
            <w:pPr>
              <w:pStyle w:val="BodyText"/>
              <w:jc w:val="center"/>
              <w:rPr>
                <w:lang w:val="en-GB"/>
              </w:rPr>
            </w:pPr>
            <w:r>
              <w:rPr>
                <w:lang w:val="en-GB"/>
              </w:rPr>
              <w:t>(a)</w:t>
            </w:r>
          </w:p>
        </w:tc>
        <w:tc>
          <w:tcPr>
            <w:tcW w:w="4968" w:type="dxa"/>
          </w:tcPr>
          <w:p w14:paraId="643C0418" w14:textId="77777777" w:rsidR="00347C83" w:rsidRDefault="00347C83">
            <w:pPr>
              <w:pStyle w:val="BodyText"/>
              <w:keepNext/>
              <w:jc w:val="center"/>
              <w:rPr>
                <w:lang w:val="en-GB"/>
              </w:rPr>
            </w:pPr>
            <w:r>
              <w:rPr>
                <w:lang w:val="en-GB"/>
              </w:rPr>
              <w:t>(b)</w:t>
            </w:r>
          </w:p>
        </w:tc>
      </w:tr>
      <w:tr w:rsidR="0028280F" w14:paraId="00C0B6F9" w14:textId="77777777" w:rsidTr="001C521C">
        <w:tc>
          <w:tcPr>
            <w:tcW w:w="9936" w:type="dxa"/>
            <w:gridSpan w:val="2"/>
          </w:tcPr>
          <w:p w14:paraId="7ABEB207" w14:textId="34101602" w:rsidR="0028280F" w:rsidRDefault="00F37654">
            <w:pPr>
              <w:pStyle w:val="BodyText"/>
              <w:keepNext/>
              <w:jc w:val="center"/>
              <w:rPr>
                <w:lang w:val="en-GB"/>
              </w:rPr>
            </w:pPr>
            <w:r>
              <w:rPr>
                <w:noProof/>
              </w:rPr>
              <w:lastRenderedPageBreak/>
              <w:drawing>
                <wp:inline distT="0" distB="0" distL="0" distR="0" wp14:anchorId="68290911" wp14:editId="094DAFD0">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4F4E2F" w14:paraId="25292015" w14:textId="77777777" w:rsidTr="001C521C">
        <w:tc>
          <w:tcPr>
            <w:tcW w:w="9936" w:type="dxa"/>
            <w:gridSpan w:val="2"/>
          </w:tcPr>
          <w:p w14:paraId="5F88FB9A" w14:textId="79621928" w:rsidR="004F4E2F" w:rsidRDefault="004F4E2F">
            <w:pPr>
              <w:pStyle w:val="BodyText"/>
              <w:keepNext/>
              <w:jc w:val="center"/>
              <w:rPr>
                <w:lang w:val="en-GB"/>
              </w:rPr>
            </w:pPr>
            <w:r>
              <w:rPr>
                <w:lang w:val="en-GB"/>
              </w:rPr>
              <w:t>(c)</w:t>
            </w:r>
          </w:p>
        </w:tc>
      </w:tr>
    </w:tbl>
    <w:p w14:paraId="145A05A5" w14:textId="7BB10BDE" w:rsidR="00BF2179" w:rsidRDefault="007C154B" w:rsidP="00E602AC">
      <w:pPr>
        <w:pStyle w:val="Caption"/>
        <w:jc w:val="center"/>
        <w:rPr>
          <w:iCs/>
        </w:rPr>
      </w:pPr>
      <w:r>
        <w:t xml:space="preserve">Figure </w:t>
      </w:r>
      <w:r>
        <w:fldChar w:fldCharType="begin"/>
      </w:r>
      <w:r>
        <w:instrText xml:space="preserve"> SEQ Figure \* ARABIC </w:instrText>
      </w:r>
      <w:r>
        <w:fldChar w:fldCharType="separate"/>
      </w:r>
      <w:r w:rsidR="00E602AC">
        <w:rPr>
          <w:noProof/>
        </w:rPr>
        <w:t>22</w:t>
      </w:r>
      <w:r>
        <w:fldChar w:fldCharType="end"/>
      </w:r>
      <w:r>
        <w:t xml:space="preserve">: </w:t>
      </w:r>
      <w:r w:rsidRPr="003E23D8">
        <w:t>PDSCH performance for MCS2</w:t>
      </w:r>
      <w:r w:rsidR="00A7002B">
        <w:t>8</w:t>
      </w:r>
      <w:r w:rsidRPr="003E23D8">
        <w:t xml:space="preserve"> for 480 kHz in TDL-A channel with relative delay spread of (a) </w:t>
      </w:r>
      <w:r w:rsidR="001216E8">
        <w:t xml:space="preserve">0.5%, (b) </w:t>
      </w:r>
      <w:r w:rsidRPr="003E23D8">
        <w:t>1%</w:t>
      </w:r>
      <w:r w:rsidR="001216E8">
        <w:t>,</w:t>
      </w:r>
      <w:r w:rsidRPr="003E23D8">
        <w:t xml:space="preserve"> and (</w:t>
      </w:r>
      <w:r w:rsidR="001216E8">
        <w:t>c</w:t>
      </w:r>
      <w:r w:rsidRPr="003E23D8">
        <w:t>)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F75094" w14:paraId="648BF624" w14:textId="77777777" w:rsidTr="00517AA5">
        <w:tc>
          <w:tcPr>
            <w:tcW w:w="4814" w:type="dxa"/>
            <w:vAlign w:val="center"/>
          </w:tcPr>
          <w:p w14:paraId="445B2FF5" w14:textId="41017B52" w:rsidR="00F75094" w:rsidRDefault="00AE2F09" w:rsidP="00517AA5">
            <w:pPr>
              <w:pStyle w:val="BodyText"/>
              <w:jc w:val="center"/>
              <w:rPr>
                <w:lang w:val="en-GB"/>
              </w:rPr>
            </w:pPr>
            <w:r>
              <w:rPr>
                <w:noProof/>
              </w:rPr>
              <w:drawing>
                <wp:inline distT="0" distB="0" distL="0" distR="0" wp14:anchorId="70E4CB95" wp14:editId="14630852">
                  <wp:extent cx="3017520" cy="22631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c>
          <w:tcPr>
            <w:tcW w:w="4815" w:type="dxa"/>
            <w:vAlign w:val="center"/>
          </w:tcPr>
          <w:p w14:paraId="794B9B26" w14:textId="2029D34C" w:rsidR="00F75094" w:rsidRDefault="00AE2F09" w:rsidP="00517AA5">
            <w:pPr>
              <w:pStyle w:val="BodyText"/>
              <w:jc w:val="center"/>
              <w:rPr>
                <w:lang w:val="en-GB"/>
              </w:rPr>
            </w:pPr>
            <w:r>
              <w:rPr>
                <w:noProof/>
              </w:rPr>
              <w:drawing>
                <wp:inline distT="0" distB="0" distL="0" distR="0" wp14:anchorId="7F9BCBCB" wp14:editId="16E62C00">
                  <wp:extent cx="3017520" cy="2263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tc>
      </w:tr>
      <w:tr w:rsidR="00F75094" w14:paraId="18AC3706" w14:textId="77777777" w:rsidTr="00517AA5">
        <w:tc>
          <w:tcPr>
            <w:tcW w:w="4814" w:type="dxa"/>
            <w:vAlign w:val="center"/>
          </w:tcPr>
          <w:p w14:paraId="686EAE4C" w14:textId="77777777" w:rsidR="00F75094" w:rsidRDefault="00F75094" w:rsidP="00517AA5">
            <w:pPr>
              <w:pStyle w:val="BodyText"/>
              <w:jc w:val="center"/>
              <w:rPr>
                <w:lang w:val="en-GB"/>
              </w:rPr>
            </w:pPr>
            <w:r>
              <w:rPr>
                <w:lang w:val="en-GB"/>
              </w:rPr>
              <w:t>(a)</w:t>
            </w:r>
          </w:p>
        </w:tc>
        <w:tc>
          <w:tcPr>
            <w:tcW w:w="4815" w:type="dxa"/>
            <w:vAlign w:val="center"/>
          </w:tcPr>
          <w:p w14:paraId="79219709" w14:textId="77777777" w:rsidR="00F75094" w:rsidRDefault="00F75094">
            <w:pPr>
              <w:pStyle w:val="BodyText"/>
              <w:keepNext/>
              <w:jc w:val="center"/>
              <w:rPr>
                <w:lang w:val="en-GB"/>
              </w:rPr>
            </w:pPr>
            <w:r>
              <w:rPr>
                <w:lang w:val="en-GB"/>
              </w:rPr>
              <w:t>(b)</w:t>
            </w:r>
          </w:p>
        </w:tc>
      </w:tr>
    </w:tbl>
    <w:p w14:paraId="160877AA" w14:textId="515D7618" w:rsidR="00F75094" w:rsidRDefault="001851DF" w:rsidP="00E602AC">
      <w:pPr>
        <w:pStyle w:val="Caption"/>
        <w:jc w:val="center"/>
        <w:rPr>
          <w:iCs/>
        </w:rPr>
      </w:pPr>
      <w:r>
        <w:t xml:space="preserve">Figure </w:t>
      </w:r>
      <w:r>
        <w:fldChar w:fldCharType="begin"/>
      </w:r>
      <w:r>
        <w:instrText xml:space="preserve"> SEQ Figure \* ARABIC </w:instrText>
      </w:r>
      <w:r>
        <w:fldChar w:fldCharType="separate"/>
      </w:r>
      <w:r w:rsidR="00E602AC">
        <w:rPr>
          <w:noProof/>
        </w:rPr>
        <w:t>23</w:t>
      </w:r>
      <w:r>
        <w:fldChar w:fldCharType="end"/>
      </w:r>
      <w:r>
        <w:t xml:space="preserve">: </w:t>
      </w:r>
      <w:r w:rsidRPr="006A4786">
        <w:t>PDSCH performance for MCS2</w:t>
      </w:r>
      <w:r>
        <w:t>8</w:t>
      </w:r>
      <w:r w:rsidRPr="006A4786">
        <w:t xml:space="preserve"> for </w:t>
      </w:r>
      <w:r>
        <w:t>960</w:t>
      </w:r>
      <w:r w:rsidRPr="006A4786">
        <w:t xml:space="preserve"> kHz in TDL-A channel with relative delay spread of (a) 1% and (b) 2%.</w:t>
      </w:r>
    </w:p>
    <w:p w14:paraId="7DF0EF09" w14:textId="377BCA4B" w:rsidR="0041295D" w:rsidRDefault="0041295D" w:rsidP="009A22E0">
      <w:pPr>
        <w:pStyle w:val="BodyText"/>
        <w:rPr>
          <w:rFonts w:eastAsiaTheme="minorEastAsia"/>
          <w:iCs/>
        </w:rPr>
      </w:pPr>
    </w:p>
    <w:p w14:paraId="7B637DE2" w14:textId="77777777" w:rsidR="00434A1A" w:rsidRDefault="00434A1A" w:rsidP="009A22E0">
      <w:pPr>
        <w:pStyle w:val="BodyText"/>
        <w:rPr>
          <w:rFonts w:eastAsiaTheme="minorEastAsia"/>
          <w:iCs/>
        </w:rPr>
      </w:pPr>
    </w:p>
    <w:p w14:paraId="0614E8A9" w14:textId="77777777" w:rsidR="00434A1A" w:rsidRDefault="00434A1A" w:rsidP="009A22E0">
      <w:pPr>
        <w:pStyle w:val="BodyText"/>
        <w:rPr>
          <w:rFonts w:eastAsiaTheme="minorEastAsia"/>
          <w:iCs/>
        </w:rPr>
      </w:pPr>
    </w:p>
    <w:p w14:paraId="6D3DD408" w14:textId="77777777" w:rsidR="00434A1A" w:rsidRDefault="00434A1A" w:rsidP="009A22E0">
      <w:pPr>
        <w:pStyle w:val="BodyText"/>
        <w:rPr>
          <w:rFonts w:eastAsiaTheme="minorEastAsia"/>
          <w:iCs/>
        </w:rPr>
      </w:pPr>
    </w:p>
    <w:p w14:paraId="1F291DF6" w14:textId="7562AC8F" w:rsidR="00434A1A" w:rsidRPr="00BF01D5" w:rsidRDefault="00434A1A" w:rsidP="0041295D">
      <w:pPr>
        <w:pStyle w:val="BodyText"/>
        <w:rPr>
          <w:iCs/>
        </w:rPr>
      </w:pPr>
    </w:p>
    <w:p w14:paraId="3FA5690C" w14:textId="4687B2AF" w:rsidR="005D43FD" w:rsidRDefault="005D43FD" w:rsidP="009A22E0">
      <w:pPr>
        <w:pStyle w:val="BodyText"/>
        <w:rPr>
          <w:iCs/>
        </w:rPr>
      </w:pPr>
    </w:p>
    <w:p w14:paraId="6BBB4F5E" w14:textId="55A164F5" w:rsidR="004E59DF" w:rsidRPr="004E59DF" w:rsidRDefault="004E59DF" w:rsidP="009A22E0">
      <w:pPr>
        <w:pStyle w:val="BodyText"/>
        <w:rPr>
          <w:lang w:val="en-GB"/>
        </w:rPr>
      </w:pPr>
    </w:p>
    <w:sectPr w:rsidR="004E59DF" w:rsidRPr="004E59DF" w:rsidSect="00C473A5">
      <w:headerReference w:type="even" r:id="rId55"/>
      <w:footerReference w:type="default" r:id="rId5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2C9BEA" w14:textId="77777777" w:rsidR="00202E14" w:rsidRDefault="00202E14">
      <w:r>
        <w:separator/>
      </w:r>
    </w:p>
  </w:endnote>
  <w:endnote w:type="continuationSeparator" w:id="0">
    <w:p w14:paraId="1153BEB8" w14:textId="77777777" w:rsidR="00202E14" w:rsidRDefault="00202E14">
      <w:r>
        <w:continuationSeparator/>
      </w:r>
    </w:p>
  </w:endnote>
  <w:endnote w:type="continuationNotice" w:id="1">
    <w:p w14:paraId="262CD48B" w14:textId="77777777" w:rsidR="00202E14" w:rsidRDefault="00202E1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E3324" w14:textId="77777777" w:rsidR="00202E14" w:rsidRDefault="00202E1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D1BC7F" w14:textId="77777777" w:rsidR="00202E14" w:rsidRDefault="00202E14">
      <w:r>
        <w:separator/>
      </w:r>
    </w:p>
  </w:footnote>
  <w:footnote w:type="continuationSeparator" w:id="0">
    <w:p w14:paraId="588F5091" w14:textId="77777777" w:rsidR="00202E14" w:rsidRDefault="00202E14">
      <w:r>
        <w:continuationSeparator/>
      </w:r>
    </w:p>
  </w:footnote>
  <w:footnote w:type="continuationNotice" w:id="1">
    <w:p w14:paraId="1FC8276B" w14:textId="77777777" w:rsidR="00202E14" w:rsidRDefault="00202E1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CAA3A" w14:textId="77777777" w:rsidR="00202E14" w:rsidRDefault="00202E1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6C9B3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90957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4F14582"/>
    <w:multiLevelType w:val="hybridMultilevel"/>
    <w:tmpl w:val="3F4CA8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0402F5"/>
    <w:multiLevelType w:val="hybridMultilevel"/>
    <w:tmpl w:val="24F429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8C3291"/>
    <w:multiLevelType w:val="hybridMultilevel"/>
    <w:tmpl w:val="919A2E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4C40AF"/>
    <w:multiLevelType w:val="hybridMultilevel"/>
    <w:tmpl w:val="9754FF7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871AC"/>
    <w:multiLevelType w:val="multilevel"/>
    <w:tmpl w:val="33C20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82853DB"/>
    <w:multiLevelType w:val="hybridMultilevel"/>
    <w:tmpl w:val="59048AD4"/>
    <w:lvl w:ilvl="0" w:tplc="E42E35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387600"/>
    <w:multiLevelType w:val="hybridMultilevel"/>
    <w:tmpl w:val="EB50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F72109"/>
    <w:multiLevelType w:val="hybridMultilevel"/>
    <w:tmpl w:val="2B32955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7185BBE"/>
    <w:multiLevelType w:val="hybridMultilevel"/>
    <w:tmpl w:val="DAF4478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A5E73DA"/>
    <w:multiLevelType w:val="hybridMultilevel"/>
    <w:tmpl w:val="6E1A551E"/>
    <w:lvl w:ilvl="0" w:tplc="A3604D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A46647"/>
    <w:multiLevelType w:val="hybridMultilevel"/>
    <w:tmpl w:val="46E66948"/>
    <w:lvl w:ilvl="0" w:tplc="49D6273A">
      <w:start w:val="1"/>
      <w:numFmt w:val="decimal"/>
      <w:pStyle w:val="Proposal"/>
      <w:lvlText w:val="Proposal %1"/>
      <w:lvlJc w:val="left"/>
      <w:pPr>
        <w:tabs>
          <w:tab w:val="num" w:pos="1310"/>
        </w:tabs>
        <w:ind w:left="1310" w:hanging="131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15D3F97"/>
    <w:multiLevelType w:val="multilevel"/>
    <w:tmpl w:val="415D3F9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418B299F"/>
    <w:multiLevelType w:val="hybridMultilevel"/>
    <w:tmpl w:val="CA0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3623EA1"/>
    <w:multiLevelType w:val="hybridMultilevel"/>
    <w:tmpl w:val="C21C5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CC7A82"/>
    <w:multiLevelType w:val="hybridMultilevel"/>
    <w:tmpl w:val="CA50E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3A6302"/>
    <w:multiLevelType w:val="hybridMultilevel"/>
    <w:tmpl w:val="0DB2C7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A7B1464"/>
    <w:multiLevelType w:val="hybridMultilevel"/>
    <w:tmpl w:val="823E16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957471"/>
    <w:multiLevelType w:val="hybridMultilevel"/>
    <w:tmpl w:val="5E344FF0"/>
    <w:lvl w:ilvl="0" w:tplc="4B685E7E">
      <w:start w:val="1"/>
      <w:numFmt w:val="lowerLetter"/>
      <w:lvlText w:val="(%1)"/>
      <w:lvlJc w:val="left"/>
      <w:pPr>
        <w:ind w:left="2820" w:hanging="360"/>
      </w:pPr>
      <w:rPr>
        <w:rFonts w:hint="default"/>
      </w:rPr>
    </w:lvl>
    <w:lvl w:ilvl="1" w:tplc="04090019" w:tentative="1">
      <w:start w:val="1"/>
      <w:numFmt w:val="lowerLetter"/>
      <w:lvlText w:val="%2."/>
      <w:lvlJc w:val="left"/>
      <w:pPr>
        <w:ind w:left="3540" w:hanging="360"/>
      </w:pPr>
    </w:lvl>
    <w:lvl w:ilvl="2" w:tplc="0409001B" w:tentative="1">
      <w:start w:val="1"/>
      <w:numFmt w:val="lowerRoman"/>
      <w:lvlText w:val="%3."/>
      <w:lvlJc w:val="right"/>
      <w:pPr>
        <w:ind w:left="4260" w:hanging="180"/>
      </w:pPr>
    </w:lvl>
    <w:lvl w:ilvl="3" w:tplc="0409000F" w:tentative="1">
      <w:start w:val="1"/>
      <w:numFmt w:val="decimal"/>
      <w:lvlText w:val="%4."/>
      <w:lvlJc w:val="left"/>
      <w:pPr>
        <w:ind w:left="4980" w:hanging="360"/>
      </w:pPr>
    </w:lvl>
    <w:lvl w:ilvl="4" w:tplc="04090019" w:tentative="1">
      <w:start w:val="1"/>
      <w:numFmt w:val="lowerLetter"/>
      <w:lvlText w:val="%5."/>
      <w:lvlJc w:val="left"/>
      <w:pPr>
        <w:ind w:left="5700" w:hanging="360"/>
      </w:pPr>
    </w:lvl>
    <w:lvl w:ilvl="5" w:tplc="0409001B" w:tentative="1">
      <w:start w:val="1"/>
      <w:numFmt w:val="lowerRoman"/>
      <w:lvlText w:val="%6."/>
      <w:lvlJc w:val="right"/>
      <w:pPr>
        <w:ind w:left="6420" w:hanging="180"/>
      </w:pPr>
    </w:lvl>
    <w:lvl w:ilvl="6" w:tplc="0409000F" w:tentative="1">
      <w:start w:val="1"/>
      <w:numFmt w:val="decimal"/>
      <w:lvlText w:val="%7."/>
      <w:lvlJc w:val="left"/>
      <w:pPr>
        <w:ind w:left="7140" w:hanging="360"/>
      </w:pPr>
    </w:lvl>
    <w:lvl w:ilvl="7" w:tplc="04090019" w:tentative="1">
      <w:start w:val="1"/>
      <w:numFmt w:val="lowerLetter"/>
      <w:lvlText w:val="%8."/>
      <w:lvlJc w:val="left"/>
      <w:pPr>
        <w:ind w:left="7860" w:hanging="360"/>
      </w:pPr>
    </w:lvl>
    <w:lvl w:ilvl="8" w:tplc="0409001B" w:tentative="1">
      <w:start w:val="1"/>
      <w:numFmt w:val="lowerRoman"/>
      <w:lvlText w:val="%9."/>
      <w:lvlJc w:val="right"/>
      <w:pPr>
        <w:ind w:left="8580" w:hanging="180"/>
      </w:p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0257111"/>
    <w:multiLevelType w:val="hybridMultilevel"/>
    <w:tmpl w:val="AFE446D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7798A304"/>
    <w:lvl w:ilvl="0" w:tplc="5484A3E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7855DE8"/>
    <w:multiLevelType w:val="hybridMultilevel"/>
    <w:tmpl w:val="928435BC"/>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A620CD"/>
    <w:multiLevelType w:val="hybridMultilevel"/>
    <w:tmpl w:val="3ABCCE2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637A0E69"/>
    <w:multiLevelType w:val="hybridMultilevel"/>
    <w:tmpl w:val="FDAE910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615793"/>
    <w:multiLevelType w:val="hybridMultilevel"/>
    <w:tmpl w:val="26420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630927"/>
    <w:multiLevelType w:val="hybridMultilevel"/>
    <w:tmpl w:val="B39255E4"/>
    <w:lvl w:ilvl="0" w:tplc="04090001">
      <w:start w:val="1"/>
      <w:numFmt w:val="bullet"/>
      <w:lvlText w:val=""/>
      <w:lvlJc w:val="left"/>
      <w:pPr>
        <w:ind w:left="1664" w:hanging="360"/>
      </w:pPr>
      <w:rPr>
        <w:rFonts w:ascii="Symbol" w:hAnsi="Symbol" w:hint="default"/>
      </w:rPr>
    </w:lvl>
    <w:lvl w:ilvl="1" w:tplc="04090003">
      <w:start w:val="1"/>
      <w:numFmt w:val="bullet"/>
      <w:lvlText w:val="o"/>
      <w:lvlJc w:val="left"/>
      <w:pPr>
        <w:ind w:left="2384" w:hanging="360"/>
      </w:pPr>
      <w:rPr>
        <w:rFonts w:ascii="Courier New" w:hAnsi="Courier New" w:cs="Courier New" w:hint="default"/>
      </w:rPr>
    </w:lvl>
    <w:lvl w:ilvl="2" w:tplc="04090005">
      <w:start w:val="1"/>
      <w:numFmt w:val="bullet"/>
      <w:lvlText w:val=""/>
      <w:lvlJc w:val="left"/>
      <w:pPr>
        <w:ind w:left="3104" w:hanging="360"/>
      </w:pPr>
      <w:rPr>
        <w:rFonts w:ascii="Wingdings" w:hAnsi="Wingdings" w:hint="default"/>
      </w:rPr>
    </w:lvl>
    <w:lvl w:ilvl="3" w:tplc="04090001" w:tentative="1">
      <w:start w:val="1"/>
      <w:numFmt w:val="bullet"/>
      <w:lvlText w:val=""/>
      <w:lvlJc w:val="left"/>
      <w:pPr>
        <w:ind w:left="3824" w:hanging="360"/>
      </w:pPr>
      <w:rPr>
        <w:rFonts w:ascii="Symbol" w:hAnsi="Symbol" w:hint="default"/>
      </w:rPr>
    </w:lvl>
    <w:lvl w:ilvl="4" w:tplc="04090003" w:tentative="1">
      <w:start w:val="1"/>
      <w:numFmt w:val="bullet"/>
      <w:lvlText w:val="o"/>
      <w:lvlJc w:val="left"/>
      <w:pPr>
        <w:ind w:left="4544" w:hanging="360"/>
      </w:pPr>
      <w:rPr>
        <w:rFonts w:ascii="Courier New" w:hAnsi="Courier New" w:cs="Courier New" w:hint="default"/>
      </w:rPr>
    </w:lvl>
    <w:lvl w:ilvl="5" w:tplc="04090005" w:tentative="1">
      <w:start w:val="1"/>
      <w:numFmt w:val="bullet"/>
      <w:lvlText w:val=""/>
      <w:lvlJc w:val="left"/>
      <w:pPr>
        <w:ind w:left="5264" w:hanging="360"/>
      </w:pPr>
      <w:rPr>
        <w:rFonts w:ascii="Wingdings" w:hAnsi="Wingdings" w:hint="default"/>
      </w:rPr>
    </w:lvl>
    <w:lvl w:ilvl="6" w:tplc="04090001" w:tentative="1">
      <w:start w:val="1"/>
      <w:numFmt w:val="bullet"/>
      <w:lvlText w:val=""/>
      <w:lvlJc w:val="left"/>
      <w:pPr>
        <w:ind w:left="5984" w:hanging="360"/>
      </w:pPr>
      <w:rPr>
        <w:rFonts w:ascii="Symbol" w:hAnsi="Symbol" w:hint="default"/>
      </w:rPr>
    </w:lvl>
    <w:lvl w:ilvl="7" w:tplc="04090003" w:tentative="1">
      <w:start w:val="1"/>
      <w:numFmt w:val="bullet"/>
      <w:lvlText w:val="o"/>
      <w:lvlJc w:val="left"/>
      <w:pPr>
        <w:ind w:left="6704" w:hanging="360"/>
      </w:pPr>
      <w:rPr>
        <w:rFonts w:ascii="Courier New" w:hAnsi="Courier New" w:cs="Courier New" w:hint="default"/>
      </w:rPr>
    </w:lvl>
    <w:lvl w:ilvl="8" w:tplc="04090005" w:tentative="1">
      <w:start w:val="1"/>
      <w:numFmt w:val="bullet"/>
      <w:lvlText w:val=""/>
      <w:lvlJc w:val="left"/>
      <w:pPr>
        <w:ind w:left="7424" w:hanging="360"/>
      </w:pPr>
      <w:rPr>
        <w:rFonts w:ascii="Wingdings" w:hAnsi="Wingdings" w:hint="default"/>
      </w:rPr>
    </w:lvl>
  </w:abstractNum>
  <w:abstractNum w:abstractNumId="43" w15:restartNumberingAfterBreak="0">
    <w:nsid w:val="6DCB4916"/>
    <w:multiLevelType w:val="hybridMultilevel"/>
    <w:tmpl w:val="5002CED8"/>
    <w:lvl w:ilvl="0" w:tplc="152A580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1093710"/>
    <w:multiLevelType w:val="hybridMultilevel"/>
    <w:tmpl w:val="1B46AE40"/>
    <w:lvl w:ilvl="0" w:tplc="4D3678F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3C47C9"/>
    <w:multiLevelType w:val="hybridMultilevel"/>
    <w:tmpl w:val="38021B5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96316FC"/>
    <w:multiLevelType w:val="hybridMultilevel"/>
    <w:tmpl w:val="C0A4DE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79B570E2"/>
    <w:multiLevelType w:val="hybridMultilevel"/>
    <w:tmpl w:val="4D286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BB82250"/>
    <w:multiLevelType w:val="hybridMultilevel"/>
    <w:tmpl w:val="49387802"/>
    <w:lvl w:ilvl="0" w:tplc="F55ED88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9F20F9"/>
    <w:multiLevelType w:val="hybridMultilevel"/>
    <w:tmpl w:val="373086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1"/>
  </w:num>
  <w:num w:numId="3">
    <w:abstractNumId w:val="2"/>
  </w:num>
  <w:num w:numId="4">
    <w:abstractNumId w:val="34"/>
  </w:num>
  <w:num w:numId="5">
    <w:abstractNumId w:val="35"/>
  </w:num>
  <w:num w:numId="6">
    <w:abstractNumId w:val="39"/>
  </w:num>
  <w:num w:numId="7">
    <w:abstractNumId w:val="10"/>
  </w:num>
  <w:num w:numId="8">
    <w:abstractNumId w:val="11"/>
  </w:num>
  <w:num w:numId="9">
    <w:abstractNumId w:val="5"/>
  </w:num>
  <w:num w:numId="10">
    <w:abstractNumId w:val="47"/>
  </w:num>
  <w:num w:numId="11">
    <w:abstractNumId w:val="18"/>
  </w:num>
  <w:num w:numId="12">
    <w:abstractNumId w:val="44"/>
  </w:num>
  <w:num w:numId="13">
    <w:abstractNumId w:val="38"/>
  </w:num>
  <w:num w:numId="14">
    <w:abstractNumId w:val="30"/>
  </w:num>
  <w:num w:numId="15">
    <w:abstractNumId w:val="50"/>
  </w:num>
  <w:num w:numId="16">
    <w:abstractNumId w:val="48"/>
  </w:num>
  <w:num w:numId="17">
    <w:abstractNumId w:val="15"/>
  </w:num>
  <w:num w:numId="18">
    <w:abstractNumId w:val="7"/>
  </w:num>
  <w:num w:numId="19">
    <w:abstractNumId w:val="27"/>
  </w:num>
  <w:num w:numId="20">
    <w:abstractNumId w:val="46"/>
  </w:num>
  <w:num w:numId="21">
    <w:abstractNumId w:val="29"/>
  </w:num>
  <w:num w:numId="22">
    <w:abstractNumId w:val="25"/>
  </w:num>
  <w:num w:numId="23">
    <w:abstractNumId w:val="41"/>
  </w:num>
  <w:num w:numId="24">
    <w:abstractNumId w:val="6"/>
  </w:num>
  <w:num w:numId="25">
    <w:abstractNumId w:val="51"/>
  </w:num>
  <w:num w:numId="26">
    <w:abstractNumId w:val="24"/>
  </w:num>
  <w:num w:numId="27">
    <w:abstractNumId w:val="4"/>
  </w:num>
  <w:num w:numId="28">
    <w:abstractNumId w:val="19"/>
  </w:num>
  <w:num w:numId="29">
    <w:abstractNumId w:val="8"/>
  </w:num>
  <w:num w:numId="30">
    <w:abstractNumId w:val="36"/>
  </w:num>
  <w:num w:numId="31">
    <w:abstractNumId w:val="45"/>
  </w:num>
  <w:num w:numId="32">
    <w:abstractNumId w:val="3"/>
  </w:num>
  <w:num w:numId="33">
    <w:abstractNumId w:val="22"/>
  </w:num>
  <w:num w:numId="34">
    <w:abstractNumId w:val="14"/>
  </w:num>
  <w:num w:numId="35">
    <w:abstractNumId w:val="26"/>
  </w:num>
  <w:num w:numId="36">
    <w:abstractNumId w:val="37"/>
  </w:num>
  <w:num w:numId="37">
    <w:abstractNumId w:val="16"/>
  </w:num>
  <w:num w:numId="38">
    <w:abstractNumId w:val="13"/>
  </w:num>
  <w:num w:numId="39">
    <w:abstractNumId w:val="1"/>
  </w:num>
  <w:num w:numId="40">
    <w:abstractNumId w:val="0"/>
  </w:num>
  <w:num w:numId="41">
    <w:abstractNumId w:val="23"/>
  </w:num>
  <w:num w:numId="42">
    <w:abstractNumId w:val="49"/>
  </w:num>
  <w:num w:numId="43">
    <w:abstractNumId w:val="33"/>
  </w:num>
  <w:num w:numId="44">
    <w:abstractNumId w:val="40"/>
  </w:num>
  <w:num w:numId="45">
    <w:abstractNumId w:val="42"/>
  </w:num>
  <w:num w:numId="46">
    <w:abstractNumId w:val="28"/>
  </w:num>
  <w:num w:numId="47">
    <w:abstractNumId w:val="17"/>
  </w:num>
  <w:num w:numId="48">
    <w:abstractNumId w:val="9"/>
  </w:num>
  <w:num w:numId="49">
    <w:abstractNumId w:val="12"/>
  </w:num>
  <w:num w:numId="50">
    <w:abstractNumId w:val="20"/>
  </w:num>
  <w:num w:numId="51">
    <w:abstractNumId w:val="43"/>
  </w:num>
  <w:num w:numId="52">
    <w:abstractNumId w:val="31"/>
  </w:num>
  <w:num w:numId="53">
    <w:abstractNumId w:val="2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B6"/>
    <w:rsid w:val="000006E1"/>
    <w:rsid w:val="00000823"/>
    <w:rsid w:val="00000CA3"/>
    <w:rsid w:val="000018DC"/>
    <w:rsid w:val="00002A37"/>
    <w:rsid w:val="000032DC"/>
    <w:rsid w:val="00003FF1"/>
    <w:rsid w:val="0000564C"/>
    <w:rsid w:val="00005F04"/>
    <w:rsid w:val="00006301"/>
    <w:rsid w:val="00006446"/>
    <w:rsid w:val="00006896"/>
    <w:rsid w:val="00006BF7"/>
    <w:rsid w:val="000078A6"/>
    <w:rsid w:val="00007CDC"/>
    <w:rsid w:val="00010828"/>
    <w:rsid w:val="00010EA8"/>
    <w:rsid w:val="00010F86"/>
    <w:rsid w:val="00011B28"/>
    <w:rsid w:val="00011B38"/>
    <w:rsid w:val="000128CE"/>
    <w:rsid w:val="000137B4"/>
    <w:rsid w:val="000143BF"/>
    <w:rsid w:val="00015C17"/>
    <w:rsid w:val="00015D15"/>
    <w:rsid w:val="00016010"/>
    <w:rsid w:val="000218B8"/>
    <w:rsid w:val="00022738"/>
    <w:rsid w:val="000227F2"/>
    <w:rsid w:val="00022873"/>
    <w:rsid w:val="00023D08"/>
    <w:rsid w:val="00023DA6"/>
    <w:rsid w:val="0002491D"/>
    <w:rsid w:val="0002564D"/>
    <w:rsid w:val="00025ECA"/>
    <w:rsid w:val="00026D1B"/>
    <w:rsid w:val="00027150"/>
    <w:rsid w:val="00027F7C"/>
    <w:rsid w:val="00031F2B"/>
    <w:rsid w:val="000325B8"/>
    <w:rsid w:val="00032BE2"/>
    <w:rsid w:val="00032F52"/>
    <w:rsid w:val="000334BC"/>
    <w:rsid w:val="00033DF9"/>
    <w:rsid w:val="00034A07"/>
    <w:rsid w:val="00034C15"/>
    <w:rsid w:val="00034FA5"/>
    <w:rsid w:val="00035A1C"/>
    <w:rsid w:val="0003610C"/>
    <w:rsid w:val="00036BA1"/>
    <w:rsid w:val="000373C9"/>
    <w:rsid w:val="00037A8A"/>
    <w:rsid w:val="00040BDF"/>
    <w:rsid w:val="00040C31"/>
    <w:rsid w:val="000422E2"/>
    <w:rsid w:val="000429B1"/>
    <w:rsid w:val="00042F22"/>
    <w:rsid w:val="000434F4"/>
    <w:rsid w:val="00043651"/>
    <w:rsid w:val="00043818"/>
    <w:rsid w:val="000441EF"/>
    <w:rsid w:val="000444BD"/>
    <w:rsid w:val="000444EF"/>
    <w:rsid w:val="0004674C"/>
    <w:rsid w:val="00046CAB"/>
    <w:rsid w:val="00046EB6"/>
    <w:rsid w:val="00046F5A"/>
    <w:rsid w:val="00047EAD"/>
    <w:rsid w:val="00050121"/>
    <w:rsid w:val="000506B2"/>
    <w:rsid w:val="0005270E"/>
    <w:rsid w:val="00052A07"/>
    <w:rsid w:val="00053059"/>
    <w:rsid w:val="000534E3"/>
    <w:rsid w:val="00053C01"/>
    <w:rsid w:val="00054828"/>
    <w:rsid w:val="00054994"/>
    <w:rsid w:val="00055127"/>
    <w:rsid w:val="00055A42"/>
    <w:rsid w:val="0005606A"/>
    <w:rsid w:val="00057117"/>
    <w:rsid w:val="00057F77"/>
    <w:rsid w:val="0006046F"/>
    <w:rsid w:val="000604AC"/>
    <w:rsid w:val="00060855"/>
    <w:rsid w:val="00060FF2"/>
    <w:rsid w:val="0006161F"/>
    <w:rsid w:val="0006165E"/>
    <w:rsid w:val="000616E7"/>
    <w:rsid w:val="000619DF"/>
    <w:rsid w:val="000624C4"/>
    <w:rsid w:val="00063F93"/>
    <w:rsid w:val="00064124"/>
    <w:rsid w:val="00064742"/>
    <w:rsid w:val="0006487E"/>
    <w:rsid w:val="00065B68"/>
    <w:rsid w:val="00065BB1"/>
    <w:rsid w:val="00065E1A"/>
    <w:rsid w:val="000663D4"/>
    <w:rsid w:val="00066F1A"/>
    <w:rsid w:val="00067AB4"/>
    <w:rsid w:val="000704BD"/>
    <w:rsid w:val="00071341"/>
    <w:rsid w:val="00071998"/>
    <w:rsid w:val="0007266B"/>
    <w:rsid w:val="00073843"/>
    <w:rsid w:val="00073B2E"/>
    <w:rsid w:val="0007429D"/>
    <w:rsid w:val="000744F2"/>
    <w:rsid w:val="00077729"/>
    <w:rsid w:val="00077870"/>
    <w:rsid w:val="00077E5F"/>
    <w:rsid w:val="0008036A"/>
    <w:rsid w:val="00080FA5"/>
    <w:rsid w:val="00081378"/>
    <w:rsid w:val="00081708"/>
    <w:rsid w:val="00081AE6"/>
    <w:rsid w:val="00082CA0"/>
    <w:rsid w:val="00082EA1"/>
    <w:rsid w:val="000832F1"/>
    <w:rsid w:val="00083825"/>
    <w:rsid w:val="000846CC"/>
    <w:rsid w:val="0008546B"/>
    <w:rsid w:val="000855EB"/>
    <w:rsid w:val="00085B52"/>
    <w:rsid w:val="00085C24"/>
    <w:rsid w:val="000866F2"/>
    <w:rsid w:val="00086F73"/>
    <w:rsid w:val="0009009F"/>
    <w:rsid w:val="00091557"/>
    <w:rsid w:val="000924C1"/>
    <w:rsid w:val="000924F0"/>
    <w:rsid w:val="00092645"/>
    <w:rsid w:val="00092D91"/>
    <w:rsid w:val="00093474"/>
    <w:rsid w:val="00094044"/>
    <w:rsid w:val="0009510F"/>
    <w:rsid w:val="0009637E"/>
    <w:rsid w:val="000A036B"/>
    <w:rsid w:val="000A09F1"/>
    <w:rsid w:val="000A177A"/>
    <w:rsid w:val="000A1B7B"/>
    <w:rsid w:val="000A23F8"/>
    <w:rsid w:val="000A2891"/>
    <w:rsid w:val="000A2C49"/>
    <w:rsid w:val="000A2E08"/>
    <w:rsid w:val="000A5472"/>
    <w:rsid w:val="000A56F2"/>
    <w:rsid w:val="000A57B5"/>
    <w:rsid w:val="000A63CD"/>
    <w:rsid w:val="000A7533"/>
    <w:rsid w:val="000A7EC1"/>
    <w:rsid w:val="000B14F3"/>
    <w:rsid w:val="000B1963"/>
    <w:rsid w:val="000B1E12"/>
    <w:rsid w:val="000B22D9"/>
    <w:rsid w:val="000B2407"/>
    <w:rsid w:val="000B2719"/>
    <w:rsid w:val="000B368E"/>
    <w:rsid w:val="000B3A8F"/>
    <w:rsid w:val="000B4AB9"/>
    <w:rsid w:val="000B4D7E"/>
    <w:rsid w:val="000B54F7"/>
    <w:rsid w:val="000B58C3"/>
    <w:rsid w:val="000B61E9"/>
    <w:rsid w:val="000B6A3D"/>
    <w:rsid w:val="000B7401"/>
    <w:rsid w:val="000C165A"/>
    <w:rsid w:val="000C2D33"/>
    <w:rsid w:val="000C2E19"/>
    <w:rsid w:val="000C3154"/>
    <w:rsid w:val="000C3B3B"/>
    <w:rsid w:val="000C3DD8"/>
    <w:rsid w:val="000C518D"/>
    <w:rsid w:val="000C566D"/>
    <w:rsid w:val="000C6078"/>
    <w:rsid w:val="000C720D"/>
    <w:rsid w:val="000C72DC"/>
    <w:rsid w:val="000C7417"/>
    <w:rsid w:val="000C7ADE"/>
    <w:rsid w:val="000C7F37"/>
    <w:rsid w:val="000D085C"/>
    <w:rsid w:val="000D0D07"/>
    <w:rsid w:val="000D1DBB"/>
    <w:rsid w:val="000D22A1"/>
    <w:rsid w:val="000D2C9E"/>
    <w:rsid w:val="000D375B"/>
    <w:rsid w:val="000D42A4"/>
    <w:rsid w:val="000D4797"/>
    <w:rsid w:val="000D57D9"/>
    <w:rsid w:val="000D5A0F"/>
    <w:rsid w:val="000D6770"/>
    <w:rsid w:val="000E0081"/>
    <w:rsid w:val="000E0527"/>
    <w:rsid w:val="000E0852"/>
    <w:rsid w:val="000E14E1"/>
    <w:rsid w:val="000E1E92"/>
    <w:rsid w:val="000E225E"/>
    <w:rsid w:val="000E22B0"/>
    <w:rsid w:val="000E4BB8"/>
    <w:rsid w:val="000E4CA5"/>
    <w:rsid w:val="000E590D"/>
    <w:rsid w:val="000F06D6"/>
    <w:rsid w:val="000F06E1"/>
    <w:rsid w:val="000F0EB1"/>
    <w:rsid w:val="000F1106"/>
    <w:rsid w:val="000F1815"/>
    <w:rsid w:val="000F2410"/>
    <w:rsid w:val="000F255E"/>
    <w:rsid w:val="000F2F89"/>
    <w:rsid w:val="000F36EE"/>
    <w:rsid w:val="000F3791"/>
    <w:rsid w:val="000F3BE9"/>
    <w:rsid w:val="000F3F6C"/>
    <w:rsid w:val="000F476A"/>
    <w:rsid w:val="000F5E45"/>
    <w:rsid w:val="000F6DF3"/>
    <w:rsid w:val="000F71A4"/>
    <w:rsid w:val="001005FF"/>
    <w:rsid w:val="001006CC"/>
    <w:rsid w:val="00100BF3"/>
    <w:rsid w:val="00100F11"/>
    <w:rsid w:val="00101B3C"/>
    <w:rsid w:val="00101B4E"/>
    <w:rsid w:val="001021A9"/>
    <w:rsid w:val="00102601"/>
    <w:rsid w:val="00102F01"/>
    <w:rsid w:val="00104585"/>
    <w:rsid w:val="001050FE"/>
    <w:rsid w:val="00105A78"/>
    <w:rsid w:val="00105CB4"/>
    <w:rsid w:val="00105EB5"/>
    <w:rsid w:val="001062FB"/>
    <w:rsid w:val="001063E6"/>
    <w:rsid w:val="001102E5"/>
    <w:rsid w:val="00110D2F"/>
    <w:rsid w:val="00110E1B"/>
    <w:rsid w:val="00111299"/>
    <w:rsid w:val="001135EA"/>
    <w:rsid w:val="001136AB"/>
    <w:rsid w:val="00113791"/>
    <w:rsid w:val="00113CF4"/>
    <w:rsid w:val="00113E7A"/>
    <w:rsid w:val="00114323"/>
    <w:rsid w:val="00114F09"/>
    <w:rsid w:val="001153EA"/>
    <w:rsid w:val="00115643"/>
    <w:rsid w:val="00115AD1"/>
    <w:rsid w:val="00115CE1"/>
    <w:rsid w:val="00115F6B"/>
    <w:rsid w:val="001161F8"/>
    <w:rsid w:val="00116765"/>
    <w:rsid w:val="00116DA0"/>
    <w:rsid w:val="00116F12"/>
    <w:rsid w:val="00120145"/>
    <w:rsid w:val="001203A8"/>
    <w:rsid w:val="0012059C"/>
    <w:rsid w:val="001216E8"/>
    <w:rsid w:val="001219F5"/>
    <w:rsid w:val="00121A20"/>
    <w:rsid w:val="00122CB5"/>
    <w:rsid w:val="0012349A"/>
    <w:rsid w:val="0012377F"/>
    <w:rsid w:val="00123EE3"/>
    <w:rsid w:val="00124314"/>
    <w:rsid w:val="00124995"/>
    <w:rsid w:val="00124ACA"/>
    <w:rsid w:val="001250B0"/>
    <w:rsid w:val="00126B4A"/>
    <w:rsid w:val="0012719D"/>
    <w:rsid w:val="001276AC"/>
    <w:rsid w:val="00127C7B"/>
    <w:rsid w:val="00130B8F"/>
    <w:rsid w:val="00130D5C"/>
    <w:rsid w:val="00131245"/>
    <w:rsid w:val="00132ABF"/>
    <w:rsid w:val="00132FD0"/>
    <w:rsid w:val="0013307F"/>
    <w:rsid w:val="0013336D"/>
    <w:rsid w:val="001344C0"/>
    <w:rsid w:val="001346FA"/>
    <w:rsid w:val="001348E8"/>
    <w:rsid w:val="0013505F"/>
    <w:rsid w:val="00135252"/>
    <w:rsid w:val="00135693"/>
    <w:rsid w:val="00135768"/>
    <w:rsid w:val="001367F7"/>
    <w:rsid w:val="00137AB5"/>
    <w:rsid w:val="00137F0B"/>
    <w:rsid w:val="00137F76"/>
    <w:rsid w:val="00140B65"/>
    <w:rsid w:val="00141230"/>
    <w:rsid w:val="0014155B"/>
    <w:rsid w:val="0014283E"/>
    <w:rsid w:val="00142A00"/>
    <w:rsid w:val="00143517"/>
    <w:rsid w:val="00144B23"/>
    <w:rsid w:val="00144D41"/>
    <w:rsid w:val="0014585D"/>
    <w:rsid w:val="00145A1C"/>
    <w:rsid w:val="00147046"/>
    <w:rsid w:val="0014776C"/>
    <w:rsid w:val="00147C30"/>
    <w:rsid w:val="001501D4"/>
    <w:rsid w:val="001505D4"/>
    <w:rsid w:val="00150767"/>
    <w:rsid w:val="00151AA4"/>
    <w:rsid w:val="00151E23"/>
    <w:rsid w:val="00151E5D"/>
    <w:rsid w:val="00151EDC"/>
    <w:rsid w:val="00152261"/>
    <w:rsid w:val="00152599"/>
    <w:rsid w:val="001526E0"/>
    <w:rsid w:val="00153581"/>
    <w:rsid w:val="00153D17"/>
    <w:rsid w:val="0015493C"/>
    <w:rsid w:val="00154E5E"/>
    <w:rsid w:val="001551B5"/>
    <w:rsid w:val="00156F27"/>
    <w:rsid w:val="00160270"/>
    <w:rsid w:val="001606C9"/>
    <w:rsid w:val="001615AB"/>
    <w:rsid w:val="00162B62"/>
    <w:rsid w:val="00162DB3"/>
    <w:rsid w:val="00162E7F"/>
    <w:rsid w:val="001633B0"/>
    <w:rsid w:val="001633EC"/>
    <w:rsid w:val="00163C61"/>
    <w:rsid w:val="00163D62"/>
    <w:rsid w:val="001646C5"/>
    <w:rsid w:val="001646D9"/>
    <w:rsid w:val="001659C1"/>
    <w:rsid w:val="00165C7E"/>
    <w:rsid w:val="00166833"/>
    <w:rsid w:val="00166BC5"/>
    <w:rsid w:val="001670E4"/>
    <w:rsid w:val="00167BC0"/>
    <w:rsid w:val="00167DD3"/>
    <w:rsid w:val="001709B9"/>
    <w:rsid w:val="001710AF"/>
    <w:rsid w:val="001724C3"/>
    <w:rsid w:val="00173970"/>
    <w:rsid w:val="00173A8E"/>
    <w:rsid w:val="00173FEF"/>
    <w:rsid w:val="0017502C"/>
    <w:rsid w:val="0017780D"/>
    <w:rsid w:val="0018143F"/>
    <w:rsid w:val="001818C5"/>
    <w:rsid w:val="00181C52"/>
    <w:rsid w:val="00181F38"/>
    <w:rsid w:val="00181FF8"/>
    <w:rsid w:val="00182006"/>
    <w:rsid w:val="00182049"/>
    <w:rsid w:val="00182B32"/>
    <w:rsid w:val="001834DA"/>
    <w:rsid w:val="00183ECE"/>
    <w:rsid w:val="001849C6"/>
    <w:rsid w:val="001851DF"/>
    <w:rsid w:val="0018539E"/>
    <w:rsid w:val="00185951"/>
    <w:rsid w:val="00186AAE"/>
    <w:rsid w:val="00187632"/>
    <w:rsid w:val="0019006F"/>
    <w:rsid w:val="00190AC1"/>
    <w:rsid w:val="00190B79"/>
    <w:rsid w:val="00191FFE"/>
    <w:rsid w:val="001926C5"/>
    <w:rsid w:val="001927F0"/>
    <w:rsid w:val="0019341A"/>
    <w:rsid w:val="00194959"/>
    <w:rsid w:val="00195996"/>
    <w:rsid w:val="001963F4"/>
    <w:rsid w:val="0019654A"/>
    <w:rsid w:val="0019731D"/>
    <w:rsid w:val="001977A9"/>
    <w:rsid w:val="0019786F"/>
    <w:rsid w:val="00197DF9"/>
    <w:rsid w:val="001A0602"/>
    <w:rsid w:val="001A0C1B"/>
    <w:rsid w:val="001A0C73"/>
    <w:rsid w:val="001A11AB"/>
    <w:rsid w:val="001A1987"/>
    <w:rsid w:val="001A19D7"/>
    <w:rsid w:val="001A2564"/>
    <w:rsid w:val="001A3100"/>
    <w:rsid w:val="001A3A7F"/>
    <w:rsid w:val="001A3AE5"/>
    <w:rsid w:val="001A3D6F"/>
    <w:rsid w:val="001A3F91"/>
    <w:rsid w:val="001A5D47"/>
    <w:rsid w:val="001A6173"/>
    <w:rsid w:val="001A6495"/>
    <w:rsid w:val="001A6CBA"/>
    <w:rsid w:val="001A7337"/>
    <w:rsid w:val="001A7818"/>
    <w:rsid w:val="001B028F"/>
    <w:rsid w:val="001B039F"/>
    <w:rsid w:val="001B0D97"/>
    <w:rsid w:val="001B2681"/>
    <w:rsid w:val="001B3276"/>
    <w:rsid w:val="001B3C74"/>
    <w:rsid w:val="001B4FFC"/>
    <w:rsid w:val="001B550F"/>
    <w:rsid w:val="001B5A5D"/>
    <w:rsid w:val="001B62A0"/>
    <w:rsid w:val="001B630B"/>
    <w:rsid w:val="001B7873"/>
    <w:rsid w:val="001C09D5"/>
    <w:rsid w:val="001C0BE6"/>
    <w:rsid w:val="001C0FF0"/>
    <w:rsid w:val="001C1CE5"/>
    <w:rsid w:val="001C22E1"/>
    <w:rsid w:val="001C26B3"/>
    <w:rsid w:val="001C286E"/>
    <w:rsid w:val="001C2DF2"/>
    <w:rsid w:val="001C3D2A"/>
    <w:rsid w:val="001C521C"/>
    <w:rsid w:val="001C5AD7"/>
    <w:rsid w:val="001C5FCB"/>
    <w:rsid w:val="001C68F0"/>
    <w:rsid w:val="001C6C8A"/>
    <w:rsid w:val="001C71FD"/>
    <w:rsid w:val="001C722F"/>
    <w:rsid w:val="001C786B"/>
    <w:rsid w:val="001D0A73"/>
    <w:rsid w:val="001D182C"/>
    <w:rsid w:val="001D2D2B"/>
    <w:rsid w:val="001D2E5C"/>
    <w:rsid w:val="001D4206"/>
    <w:rsid w:val="001D4699"/>
    <w:rsid w:val="001D51BA"/>
    <w:rsid w:val="001D529E"/>
    <w:rsid w:val="001D53E7"/>
    <w:rsid w:val="001D5BAF"/>
    <w:rsid w:val="001D6342"/>
    <w:rsid w:val="001D6A15"/>
    <w:rsid w:val="001D6D53"/>
    <w:rsid w:val="001D70CF"/>
    <w:rsid w:val="001D7473"/>
    <w:rsid w:val="001D7B39"/>
    <w:rsid w:val="001E0F5E"/>
    <w:rsid w:val="001E1207"/>
    <w:rsid w:val="001E1C25"/>
    <w:rsid w:val="001E3276"/>
    <w:rsid w:val="001E369D"/>
    <w:rsid w:val="001E4302"/>
    <w:rsid w:val="001E4629"/>
    <w:rsid w:val="001E4C54"/>
    <w:rsid w:val="001E533C"/>
    <w:rsid w:val="001E53CC"/>
    <w:rsid w:val="001E58E2"/>
    <w:rsid w:val="001E64C4"/>
    <w:rsid w:val="001E7AED"/>
    <w:rsid w:val="001F2C43"/>
    <w:rsid w:val="001F3916"/>
    <w:rsid w:val="001F415F"/>
    <w:rsid w:val="001F4322"/>
    <w:rsid w:val="001F54C5"/>
    <w:rsid w:val="001F662C"/>
    <w:rsid w:val="001F67C0"/>
    <w:rsid w:val="001F6916"/>
    <w:rsid w:val="001F6F85"/>
    <w:rsid w:val="001F7074"/>
    <w:rsid w:val="001F71C8"/>
    <w:rsid w:val="001F7E78"/>
    <w:rsid w:val="002002BE"/>
    <w:rsid w:val="00200490"/>
    <w:rsid w:val="00200AB1"/>
    <w:rsid w:val="0020182F"/>
    <w:rsid w:val="00201F3A"/>
    <w:rsid w:val="00202379"/>
    <w:rsid w:val="00202E14"/>
    <w:rsid w:val="00203970"/>
    <w:rsid w:val="00203F96"/>
    <w:rsid w:val="002046E4"/>
    <w:rsid w:val="0020532A"/>
    <w:rsid w:val="002069B2"/>
    <w:rsid w:val="00207FA3"/>
    <w:rsid w:val="00210726"/>
    <w:rsid w:val="00210C8F"/>
    <w:rsid w:val="00210E51"/>
    <w:rsid w:val="002113C0"/>
    <w:rsid w:val="0021194E"/>
    <w:rsid w:val="002126C3"/>
    <w:rsid w:val="00213B9A"/>
    <w:rsid w:val="00214DA8"/>
    <w:rsid w:val="002152A4"/>
    <w:rsid w:val="00215423"/>
    <w:rsid w:val="002158FA"/>
    <w:rsid w:val="0021713C"/>
    <w:rsid w:val="0021778F"/>
    <w:rsid w:val="0022014B"/>
    <w:rsid w:val="00220600"/>
    <w:rsid w:val="00220F24"/>
    <w:rsid w:val="00221047"/>
    <w:rsid w:val="00221199"/>
    <w:rsid w:val="002212DC"/>
    <w:rsid w:val="002224DB"/>
    <w:rsid w:val="00223057"/>
    <w:rsid w:val="00223B9F"/>
    <w:rsid w:val="00223FCB"/>
    <w:rsid w:val="002250C0"/>
    <w:rsid w:val="002252B8"/>
    <w:rsid w:val="002252C3"/>
    <w:rsid w:val="0022588E"/>
    <w:rsid w:val="00225C54"/>
    <w:rsid w:val="00226441"/>
    <w:rsid w:val="00226599"/>
    <w:rsid w:val="002273BE"/>
    <w:rsid w:val="0023063D"/>
    <w:rsid w:val="00230765"/>
    <w:rsid w:val="00230D18"/>
    <w:rsid w:val="002314A2"/>
    <w:rsid w:val="002319E4"/>
    <w:rsid w:val="00232C2A"/>
    <w:rsid w:val="0023420B"/>
    <w:rsid w:val="002349F5"/>
    <w:rsid w:val="002354D8"/>
    <w:rsid w:val="00235632"/>
    <w:rsid w:val="002356CD"/>
    <w:rsid w:val="002357A5"/>
    <w:rsid w:val="00235872"/>
    <w:rsid w:val="00235AF5"/>
    <w:rsid w:val="00236E90"/>
    <w:rsid w:val="00236F3F"/>
    <w:rsid w:val="00237F28"/>
    <w:rsid w:val="0024083D"/>
    <w:rsid w:val="00240B6F"/>
    <w:rsid w:val="00241559"/>
    <w:rsid w:val="00241914"/>
    <w:rsid w:val="002425E5"/>
    <w:rsid w:val="002432CF"/>
    <w:rsid w:val="002435B3"/>
    <w:rsid w:val="002438BD"/>
    <w:rsid w:val="00243C2E"/>
    <w:rsid w:val="00244559"/>
    <w:rsid w:val="0024477C"/>
    <w:rsid w:val="00244A60"/>
    <w:rsid w:val="00244D6B"/>
    <w:rsid w:val="002458EB"/>
    <w:rsid w:val="00245D34"/>
    <w:rsid w:val="00246648"/>
    <w:rsid w:val="002467B4"/>
    <w:rsid w:val="002467D1"/>
    <w:rsid w:val="00246D4C"/>
    <w:rsid w:val="00246F00"/>
    <w:rsid w:val="00247484"/>
    <w:rsid w:val="00247D57"/>
    <w:rsid w:val="002500C8"/>
    <w:rsid w:val="002500D0"/>
    <w:rsid w:val="0025107D"/>
    <w:rsid w:val="00251554"/>
    <w:rsid w:val="00251644"/>
    <w:rsid w:val="00251881"/>
    <w:rsid w:val="0025280D"/>
    <w:rsid w:val="002529D4"/>
    <w:rsid w:val="002532F8"/>
    <w:rsid w:val="00254577"/>
    <w:rsid w:val="00255E47"/>
    <w:rsid w:val="002569FB"/>
    <w:rsid w:val="002574AA"/>
    <w:rsid w:val="00257543"/>
    <w:rsid w:val="002579D0"/>
    <w:rsid w:val="00257BDA"/>
    <w:rsid w:val="00260D64"/>
    <w:rsid w:val="00261367"/>
    <w:rsid w:val="002617E7"/>
    <w:rsid w:val="0026337C"/>
    <w:rsid w:val="002636FD"/>
    <w:rsid w:val="00263CB3"/>
    <w:rsid w:val="00263F29"/>
    <w:rsid w:val="00264228"/>
    <w:rsid w:val="00264334"/>
    <w:rsid w:val="0026473E"/>
    <w:rsid w:val="0026556E"/>
    <w:rsid w:val="0026558D"/>
    <w:rsid w:val="00266214"/>
    <w:rsid w:val="00266551"/>
    <w:rsid w:val="00267507"/>
    <w:rsid w:val="00267B8B"/>
    <w:rsid w:val="00267C83"/>
    <w:rsid w:val="0027030B"/>
    <w:rsid w:val="00270548"/>
    <w:rsid w:val="002707C4"/>
    <w:rsid w:val="00270F6D"/>
    <w:rsid w:val="00270FA2"/>
    <w:rsid w:val="0027137C"/>
    <w:rsid w:val="0027144F"/>
    <w:rsid w:val="00271813"/>
    <w:rsid w:val="00271D3D"/>
    <w:rsid w:val="00271F3A"/>
    <w:rsid w:val="00273278"/>
    <w:rsid w:val="00273392"/>
    <w:rsid w:val="002737F4"/>
    <w:rsid w:val="00273C6C"/>
    <w:rsid w:val="002751F1"/>
    <w:rsid w:val="0027524D"/>
    <w:rsid w:val="00277EF7"/>
    <w:rsid w:val="002800B0"/>
    <w:rsid w:val="002805F5"/>
    <w:rsid w:val="00280706"/>
    <w:rsid w:val="00280751"/>
    <w:rsid w:val="002807D4"/>
    <w:rsid w:val="00280E90"/>
    <w:rsid w:val="002814BB"/>
    <w:rsid w:val="00281BF4"/>
    <w:rsid w:val="00282121"/>
    <w:rsid w:val="0028280A"/>
    <w:rsid w:val="0028280F"/>
    <w:rsid w:val="00282F7E"/>
    <w:rsid w:val="00283038"/>
    <w:rsid w:val="002836CE"/>
    <w:rsid w:val="00283762"/>
    <w:rsid w:val="00284EDE"/>
    <w:rsid w:val="00285C7B"/>
    <w:rsid w:val="00286ACD"/>
    <w:rsid w:val="00287838"/>
    <w:rsid w:val="00287FB0"/>
    <w:rsid w:val="002906DA"/>
    <w:rsid w:val="002907B5"/>
    <w:rsid w:val="002919BA"/>
    <w:rsid w:val="00292EB7"/>
    <w:rsid w:val="00293865"/>
    <w:rsid w:val="002947F8"/>
    <w:rsid w:val="00295387"/>
    <w:rsid w:val="002961A4"/>
    <w:rsid w:val="00296227"/>
    <w:rsid w:val="00296F44"/>
    <w:rsid w:val="002972BA"/>
    <w:rsid w:val="0029777D"/>
    <w:rsid w:val="002A055E"/>
    <w:rsid w:val="002A0D12"/>
    <w:rsid w:val="002A1084"/>
    <w:rsid w:val="002A16BF"/>
    <w:rsid w:val="002A1D4E"/>
    <w:rsid w:val="002A2849"/>
    <w:rsid w:val="002A2869"/>
    <w:rsid w:val="002A4162"/>
    <w:rsid w:val="002A6B77"/>
    <w:rsid w:val="002B12A5"/>
    <w:rsid w:val="002B15BF"/>
    <w:rsid w:val="002B1600"/>
    <w:rsid w:val="002B1C7A"/>
    <w:rsid w:val="002B1E0E"/>
    <w:rsid w:val="002B1ECC"/>
    <w:rsid w:val="002B24D6"/>
    <w:rsid w:val="002B3CB1"/>
    <w:rsid w:val="002B5423"/>
    <w:rsid w:val="002B624D"/>
    <w:rsid w:val="002B7067"/>
    <w:rsid w:val="002C0126"/>
    <w:rsid w:val="002C0835"/>
    <w:rsid w:val="002C0D5B"/>
    <w:rsid w:val="002C1679"/>
    <w:rsid w:val="002C2740"/>
    <w:rsid w:val="002C39B0"/>
    <w:rsid w:val="002C3D1B"/>
    <w:rsid w:val="002C3F84"/>
    <w:rsid w:val="002C41E6"/>
    <w:rsid w:val="002C549B"/>
    <w:rsid w:val="002C75E2"/>
    <w:rsid w:val="002D071A"/>
    <w:rsid w:val="002D167F"/>
    <w:rsid w:val="002D27A8"/>
    <w:rsid w:val="002D31D9"/>
    <w:rsid w:val="002D34B2"/>
    <w:rsid w:val="002D34DC"/>
    <w:rsid w:val="002D3A23"/>
    <w:rsid w:val="002D48B0"/>
    <w:rsid w:val="002D4E0F"/>
    <w:rsid w:val="002D5B37"/>
    <w:rsid w:val="002D64E8"/>
    <w:rsid w:val="002D67CC"/>
    <w:rsid w:val="002D69F4"/>
    <w:rsid w:val="002D7637"/>
    <w:rsid w:val="002D7791"/>
    <w:rsid w:val="002D77A9"/>
    <w:rsid w:val="002E05C8"/>
    <w:rsid w:val="002E17F2"/>
    <w:rsid w:val="002E1F03"/>
    <w:rsid w:val="002E1F0F"/>
    <w:rsid w:val="002E4817"/>
    <w:rsid w:val="002E62A0"/>
    <w:rsid w:val="002E67E9"/>
    <w:rsid w:val="002E7423"/>
    <w:rsid w:val="002E757A"/>
    <w:rsid w:val="002E76A6"/>
    <w:rsid w:val="002E7A2E"/>
    <w:rsid w:val="002E7CAE"/>
    <w:rsid w:val="002F0072"/>
    <w:rsid w:val="002F13E4"/>
    <w:rsid w:val="002F1A9E"/>
    <w:rsid w:val="002F1B47"/>
    <w:rsid w:val="002F1C85"/>
    <w:rsid w:val="002F1DD0"/>
    <w:rsid w:val="002F1FF3"/>
    <w:rsid w:val="002F2771"/>
    <w:rsid w:val="002F27B1"/>
    <w:rsid w:val="002F31AB"/>
    <w:rsid w:val="002F3413"/>
    <w:rsid w:val="002F37A9"/>
    <w:rsid w:val="002F399F"/>
    <w:rsid w:val="002F44F9"/>
    <w:rsid w:val="002F4A9A"/>
    <w:rsid w:val="002F51F2"/>
    <w:rsid w:val="002F5AEB"/>
    <w:rsid w:val="002F6E94"/>
    <w:rsid w:val="002F7072"/>
    <w:rsid w:val="002F77EC"/>
    <w:rsid w:val="00300435"/>
    <w:rsid w:val="00301CE6"/>
    <w:rsid w:val="0030256B"/>
    <w:rsid w:val="00302A06"/>
    <w:rsid w:val="00302F9B"/>
    <w:rsid w:val="0030501F"/>
    <w:rsid w:val="003050BC"/>
    <w:rsid w:val="003070AC"/>
    <w:rsid w:val="00307BA1"/>
    <w:rsid w:val="003114A6"/>
    <w:rsid w:val="00311702"/>
    <w:rsid w:val="00311E82"/>
    <w:rsid w:val="00311F9D"/>
    <w:rsid w:val="00313FD6"/>
    <w:rsid w:val="003143BD"/>
    <w:rsid w:val="003152D5"/>
    <w:rsid w:val="00315363"/>
    <w:rsid w:val="0031545B"/>
    <w:rsid w:val="003172AE"/>
    <w:rsid w:val="003179C3"/>
    <w:rsid w:val="003203ED"/>
    <w:rsid w:val="003209E6"/>
    <w:rsid w:val="003227EB"/>
    <w:rsid w:val="00322C9F"/>
    <w:rsid w:val="0032350F"/>
    <w:rsid w:val="00323F7C"/>
    <w:rsid w:val="00324D23"/>
    <w:rsid w:val="00325079"/>
    <w:rsid w:val="00325CEC"/>
    <w:rsid w:val="00327FFD"/>
    <w:rsid w:val="00331751"/>
    <w:rsid w:val="00332041"/>
    <w:rsid w:val="003325B2"/>
    <w:rsid w:val="00332EE6"/>
    <w:rsid w:val="00334579"/>
    <w:rsid w:val="00334E12"/>
    <w:rsid w:val="00334E2E"/>
    <w:rsid w:val="00334EEB"/>
    <w:rsid w:val="00334F46"/>
    <w:rsid w:val="0033533F"/>
    <w:rsid w:val="00335858"/>
    <w:rsid w:val="0033646D"/>
    <w:rsid w:val="00336BDA"/>
    <w:rsid w:val="00337277"/>
    <w:rsid w:val="00340B8B"/>
    <w:rsid w:val="00340CFB"/>
    <w:rsid w:val="003413FF"/>
    <w:rsid w:val="00342BD7"/>
    <w:rsid w:val="00343C54"/>
    <w:rsid w:val="00344822"/>
    <w:rsid w:val="00345504"/>
    <w:rsid w:val="003455FD"/>
    <w:rsid w:val="003456F4"/>
    <w:rsid w:val="00345974"/>
    <w:rsid w:val="00346006"/>
    <w:rsid w:val="003465D1"/>
    <w:rsid w:val="00346DB5"/>
    <w:rsid w:val="003477B1"/>
    <w:rsid w:val="00347C83"/>
    <w:rsid w:val="00350517"/>
    <w:rsid w:val="00350DE4"/>
    <w:rsid w:val="00351EE5"/>
    <w:rsid w:val="00352A91"/>
    <w:rsid w:val="00352C79"/>
    <w:rsid w:val="00353D2D"/>
    <w:rsid w:val="00353E08"/>
    <w:rsid w:val="003546F4"/>
    <w:rsid w:val="003549AE"/>
    <w:rsid w:val="0035562B"/>
    <w:rsid w:val="00355AC1"/>
    <w:rsid w:val="00355D56"/>
    <w:rsid w:val="00356ED8"/>
    <w:rsid w:val="00357380"/>
    <w:rsid w:val="00357A7A"/>
    <w:rsid w:val="003602D9"/>
    <w:rsid w:val="003604CE"/>
    <w:rsid w:val="003623F2"/>
    <w:rsid w:val="0036263D"/>
    <w:rsid w:val="003649A1"/>
    <w:rsid w:val="003649AF"/>
    <w:rsid w:val="0036563D"/>
    <w:rsid w:val="00365B34"/>
    <w:rsid w:val="0036681C"/>
    <w:rsid w:val="00366A47"/>
    <w:rsid w:val="00366FF8"/>
    <w:rsid w:val="00367997"/>
    <w:rsid w:val="00367D09"/>
    <w:rsid w:val="00370E47"/>
    <w:rsid w:val="003711CA"/>
    <w:rsid w:val="00372A55"/>
    <w:rsid w:val="00372B22"/>
    <w:rsid w:val="003732CF"/>
    <w:rsid w:val="00373F52"/>
    <w:rsid w:val="003742AC"/>
    <w:rsid w:val="003743B1"/>
    <w:rsid w:val="003751E4"/>
    <w:rsid w:val="0037521E"/>
    <w:rsid w:val="00375E7B"/>
    <w:rsid w:val="0037727E"/>
    <w:rsid w:val="00377CE1"/>
    <w:rsid w:val="0038040F"/>
    <w:rsid w:val="00380984"/>
    <w:rsid w:val="00381BB7"/>
    <w:rsid w:val="00381DD9"/>
    <w:rsid w:val="00381F10"/>
    <w:rsid w:val="00383936"/>
    <w:rsid w:val="00383D99"/>
    <w:rsid w:val="00385BF0"/>
    <w:rsid w:val="00386C74"/>
    <w:rsid w:val="0038753F"/>
    <w:rsid w:val="003876CF"/>
    <w:rsid w:val="00387F71"/>
    <w:rsid w:val="0039045E"/>
    <w:rsid w:val="00390647"/>
    <w:rsid w:val="00390815"/>
    <w:rsid w:val="00392491"/>
    <w:rsid w:val="00392EB1"/>
    <w:rsid w:val="003931D1"/>
    <w:rsid w:val="00393625"/>
    <w:rsid w:val="003939FF"/>
    <w:rsid w:val="00393D1D"/>
    <w:rsid w:val="00393F15"/>
    <w:rsid w:val="003946D1"/>
    <w:rsid w:val="003946F5"/>
    <w:rsid w:val="003947A7"/>
    <w:rsid w:val="00395EE9"/>
    <w:rsid w:val="00397520"/>
    <w:rsid w:val="003A2223"/>
    <w:rsid w:val="003A24EC"/>
    <w:rsid w:val="003A2A0F"/>
    <w:rsid w:val="003A3509"/>
    <w:rsid w:val="003A3557"/>
    <w:rsid w:val="003A361C"/>
    <w:rsid w:val="003A3747"/>
    <w:rsid w:val="003A37B4"/>
    <w:rsid w:val="003A3C48"/>
    <w:rsid w:val="003A45A1"/>
    <w:rsid w:val="003A4D8B"/>
    <w:rsid w:val="003A534A"/>
    <w:rsid w:val="003A5595"/>
    <w:rsid w:val="003A5B0A"/>
    <w:rsid w:val="003A6BAC"/>
    <w:rsid w:val="003A6ED5"/>
    <w:rsid w:val="003A70A4"/>
    <w:rsid w:val="003A7EF3"/>
    <w:rsid w:val="003B159C"/>
    <w:rsid w:val="003B265F"/>
    <w:rsid w:val="003B369F"/>
    <w:rsid w:val="003B36A3"/>
    <w:rsid w:val="003B5354"/>
    <w:rsid w:val="003B64BB"/>
    <w:rsid w:val="003B6A0C"/>
    <w:rsid w:val="003B74B3"/>
    <w:rsid w:val="003B7F20"/>
    <w:rsid w:val="003B7FE5"/>
    <w:rsid w:val="003C0CB6"/>
    <w:rsid w:val="003C11C8"/>
    <w:rsid w:val="003C2702"/>
    <w:rsid w:val="003C284D"/>
    <w:rsid w:val="003C2956"/>
    <w:rsid w:val="003C3787"/>
    <w:rsid w:val="003C5585"/>
    <w:rsid w:val="003C56D3"/>
    <w:rsid w:val="003C68E9"/>
    <w:rsid w:val="003C7806"/>
    <w:rsid w:val="003C7D92"/>
    <w:rsid w:val="003D0279"/>
    <w:rsid w:val="003D0439"/>
    <w:rsid w:val="003D07ED"/>
    <w:rsid w:val="003D109F"/>
    <w:rsid w:val="003D192B"/>
    <w:rsid w:val="003D1EC1"/>
    <w:rsid w:val="003D202E"/>
    <w:rsid w:val="003D2478"/>
    <w:rsid w:val="003D262B"/>
    <w:rsid w:val="003D26EB"/>
    <w:rsid w:val="003D2806"/>
    <w:rsid w:val="003D2999"/>
    <w:rsid w:val="003D2CCD"/>
    <w:rsid w:val="003D360A"/>
    <w:rsid w:val="003D3C45"/>
    <w:rsid w:val="003D5B1F"/>
    <w:rsid w:val="003D632C"/>
    <w:rsid w:val="003D6BD4"/>
    <w:rsid w:val="003D6FE0"/>
    <w:rsid w:val="003D74A0"/>
    <w:rsid w:val="003D75FA"/>
    <w:rsid w:val="003D77F5"/>
    <w:rsid w:val="003D7C70"/>
    <w:rsid w:val="003E0AC2"/>
    <w:rsid w:val="003E0F48"/>
    <w:rsid w:val="003E12E2"/>
    <w:rsid w:val="003E15FA"/>
    <w:rsid w:val="003E1A71"/>
    <w:rsid w:val="003E33BE"/>
    <w:rsid w:val="003E44A3"/>
    <w:rsid w:val="003E4626"/>
    <w:rsid w:val="003E4A38"/>
    <w:rsid w:val="003E55E4"/>
    <w:rsid w:val="003E56A1"/>
    <w:rsid w:val="003E5ED2"/>
    <w:rsid w:val="003E6649"/>
    <w:rsid w:val="003E74E3"/>
    <w:rsid w:val="003E7870"/>
    <w:rsid w:val="003E7C99"/>
    <w:rsid w:val="003E7EC9"/>
    <w:rsid w:val="003F05C7"/>
    <w:rsid w:val="003F076F"/>
    <w:rsid w:val="003F2A2B"/>
    <w:rsid w:val="003F2CD4"/>
    <w:rsid w:val="003F360A"/>
    <w:rsid w:val="003F46E4"/>
    <w:rsid w:val="003F4871"/>
    <w:rsid w:val="003F6426"/>
    <w:rsid w:val="003F6749"/>
    <w:rsid w:val="003F6BBE"/>
    <w:rsid w:val="003F758E"/>
    <w:rsid w:val="003F7B07"/>
    <w:rsid w:val="003F7E1A"/>
    <w:rsid w:val="004000E8"/>
    <w:rsid w:val="0040251B"/>
    <w:rsid w:val="00402E2B"/>
    <w:rsid w:val="00402E75"/>
    <w:rsid w:val="00402F71"/>
    <w:rsid w:val="00403AAE"/>
    <w:rsid w:val="004044E1"/>
    <w:rsid w:val="0040512B"/>
    <w:rsid w:val="00405B94"/>
    <w:rsid w:val="00405CA5"/>
    <w:rsid w:val="004071F5"/>
    <w:rsid w:val="0040750E"/>
    <w:rsid w:val="00407CD3"/>
    <w:rsid w:val="00410134"/>
    <w:rsid w:val="00410B72"/>
    <w:rsid w:val="00410D92"/>
    <w:rsid w:val="00410F18"/>
    <w:rsid w:val="00411319"/>
    <w:rsid w:val="00411666"/>
    <w:rsid w:val="004120B7"/>
    <w:rsid w:val="0041223A"/>
    <w:rsid w:val="0041263E"/>
    <w:rsid w:val="0041295D"/>
    <w:rsid w:val="00413AAC"/>
    <w:rsid w:val="00413C24"/>
    <w:rsid w:val="00413E92"/>
    <w:rsid w:val="00415133"/>
    <w:rsid w:val="00415330"/>
    <w:rsid w:val="00416D41"/>
    <w:rsid w:val="00417667"/>
    <w:rsid w:val="004208BA"/>
    <w:rsid w:val="00420B20"/>
    <w:rsid w:val="00421105"/>
    <w:rsid w:val="00421B69"/>
    <w:rsid w:val="00422AA4"/>
    <w:rsid w:val="00423726"/>
    <w:rsid w:val="00423AD3"/>
    <w:rsid w:val="004242F4"/>
    <w:rsid w:val="0042593E"/>
    <w:rsid w:val="00425AE6"/>
    <w:rsid w:val="0042673D"/>
    <w:rsid w:val="00426F53"/>
    <w:rsid w:val="00426F84"/>
    <w:rsid w:val="00427248"/>
    <w:rsid w:val="004272B5"/>
    <w:rsid w:val="004273B1"/>
    <w:rsid w:val="0042759A"/>
    <w:rsid w:val="00430183"/>
    <w:rsid w:val="00430276"/>
    <w:rsid w:val="00430F0D"/>
    <w:rsid w:val="004313B4"/>
    <w:rsid w:val="00432ECD"/>
    <w:rsid w:val="00433167"/>
    <w:rsid w:val="00433978"/>
    <w:rsid w:val="00434143"/>
    <w:rsid w:val="0043444A"/>
    <w:rsid w:val="004348AB"/>
    <w:rsid w:val="00434A1A"/>
    <w:rsid w:val="00435981"/>
    <w:rsid w:val="00436983"/>
    <w:rsid w:val="00437447"/>
    <w:rsid w:val="00437DB3"/>
    <w:rsid w:val="00441395"/>
    <w:rsid w:val="00441A92"/>
    <w:rsid w:val="00441FD2"/>
    <w:rsid w:val="00442075"/>
    <w:rsid w:val="0044270E"/>
    <w:rsid w:val="004431DC"/>
    <w:rsid w:val="0044394A"/>
    <w:rsid w:val="00443C09"/>
    <w:rsid w:val="00444D56"/>
    <w:rsid w:val="00444E15"/>
    <w:rsid w:val="00444F56"/>
    <w:rsid w:val="00446488"/>
    <w:rsid w:val="00446C4A"/>
    <w:rsid w:val="0044738A"/>
    <w:rsid w:val="0045090F"/>
    <w:rsid w:val="004517AA"/>
    <w:rsid w:val="004529AA"/>
    <w:rsid w:val="00452CAC"/>
    <w:rsid w:val="0045363D"/>
    <w:rsid w:val="0045369C"/>
    <w:rsid w:val="00453789"/>
    <w:rsid w:val="004537B0"/>
    <w:rsid w:val="00454655"/>
    <w:rsid w:val="00455024"/>
    <w:rsid w:val="004552D2"/>
    <w:rsid w:val="0045597D"/>
    <w:rsid w:val="00457565"/>
    <w:rsid w:val="00457932"/>
    <w:rsid w:val="00457B71"/>
    <w:rsid w:val="00461621"/>
    <w:rsid w:val="00461774"/>
    <w:rsid w:val="00461988"/>
    <w:rsid w:val="004627F8"/>
    <w:rsid w:val="00464689"/>
    <w:rsid w:val="004657B5"/>
    <w:rsid w:val="00465846"/>
    <w:rsid w:val="004669E2"/>
    <w:rsid w:val="004670CB"/>
    <w:rsid w:val="0046749C"/>
    <w:rsid w:val="00470648"/>
    <w:rsid w:val="004707AE"/>
    <w:rsid w:val="00470C31"/>
    <w:rsid w:val="0047170F"/>
    <w:rsid w:val="00471C4A"/>
    <w:rsid w:val="00471DE0"/>
    <w:rsid w:val="00473075"/>
    <w:rsid w:val="00473230"/>
    <w:rsid w:val="004734D0"/>
    <w:rsid w:val="00473F6B"/>
    <w:rsid w:val="00474CBA"/>
    <w:rsid w:val="00474D1B"/>
    <w:rsid w:val="0047556B"/>
    <w:rsid w:val="00476786"/>
    <w:rsid w:val="004773B3"/>
    <w:rsid w:val="00477768"/>
    <w:rsid w:val="00477F02"/>
    <w:rsid w:val="004805BA"/>
    <w:rsid w:val="004812D2"/>
    <w:rsid w:val="00481542"/>
    <w:rsid w:val="004817AC"/>
    <w:rsid w:val="00481894"/>
    <w:rsid w:val="00482D87"/>
    <w:rsid w:val="0048360A"/>
    <w:rsid w:val="00483657"/>
    <w:rsid w:val="00484500"/>
    <w:rsid w:val="0048466D"/>
    <w:rsid w:val="00484A65"/>
    <w:rsid w:val="004859FF"/>
    <w:rsid w:val="004878E5"/>
    <w:rsid w:val="00490630"/>
    <w:rsid w:val="0049114F"/>
    <w:rsid w:val="00491495"/>
    <w:rsid w:val="00491787"/>
    <w:rsid w:val="00492BC5"/>
    <w:rsid w:val="0049395B"/>
    <w:rsid w:val="00494095"/>
    <w:rsid w:val="00495CB7"/>
    <w:rsid w:val="004964F1"/>
    <w:rsid w:val="00497F16"/>
    <w:rsid w:val="00497F2F"/>
    <w:rsid w:val="004A032E"/>
    <w:rsid w:val="004A16BC"/>
    <w:rsid w:val="004A1832"/>
    <w:rsid w:val="004A1AA3"/>
    <w:rsid w:val="004A2B94"/>
    <w:rsid w:val="004A3C38"/>
    <w:rsid w:val="004A4066"/>
    <w:rsid w:val="004A4350"/>
    <w:rsid w:val="004A4B33"/>
    <w:rsid w:val="004A5E78"/>
    <w:rsid w:val="004A5FAF"/>
    <w:rsid w:val="004A60E7"/>
    <w:rsid w:val="004A65B3"/>
    <w:rsid w:val="004A6C13"/>
    <w:rsid w:val="004A7BCA"/>
    <w:rsid w:val="004A7EDD"/>
    <w:rsid w:val="004B0A67"/>
    <w:rsid w:val="004B336B"/>
    <w:rsid w:val="004B3552"/>
    <w:rsid w:val="004B3598"/>
    <w:rsid w:val="004B3D8A"/>
    <w:rsid w:val="004B55BD"/>
    <w:rsid w:val="004B577F"/>
    <w:rsid w:val="004B5A20"/>
    <w:rsid w:val="004B5BF6"/>
    <w:rsid w:val="004B5C6E"/>
    <w:rsid w:val="004B6F6A"/>
    <w:rsid w:val="004B7C0C"/>
    <w:rsid w:val="004C160C"/>
    <w:rsid w:val="004C2C48"/>
    <w:rsid w:val="004C2C4B"/>
    <w:rsid w:val="004C3898"/>
    <w:rsid w:val="004C3DD9"/>
    <w:rsid w:val="004C4653"/>
    <w:rsid w:val="004C4945"/>
    <w:rsid w:val="004C5E28"/>
    <w:rsid w:val="004C5E4B"/>
    <w:rsid w:val="004C6A01"/>
    <w:rsid w:val="004C711C"/>
    <w:rsid w:val="004D0225"/>
    <w:rsid w:val="004D0414"/>
    <w:rsid w:val="004D14E7"/>
    <w:rsid w:val="004D1853"/>
    <w:rsid w:val="004D2617"/>
    <w:rsid w:val="004D36B1"/>
    <w:rsid w:val="004D371D"/>
    <w:rsid w:val="004D3F2B"/>
    <w:rsid w:val="004D4FCC"/>
    <w:rsid w:val="004D58F4"/>
    <w:rsid w:val="004D5944"/>
    <w:rsid w:val="004D6006"/>
    <w:rsid w:val="004D6B33"/>
    <w:rsid w:val="004D6F10"/>
    <w:rsid w:val="004D7BD5"/>
    <w:rsid w:val="004D7EBD"/>
    <w:rsid w:val="004E175F"/>
    <w:rsid w:val="004E23AA"/>
    <w:rsid w:val="004E2680"/>
    <w:rsid w:val="004E28F9"/>
    <w:rsid w:val="004E2B05"/>
    <w:rsid w:val="004E35E6"/>
    <w:rsid w:val="004E3ECA"/>
    <w:rsid w:val="004E434E"/>
    <w:rsid w:val="004E462E"/>
    <w:rsid w:val="004E56DC"/>
    <w:rsid w:val="004E59DF"/>
    <w:rsid w:val="004E5A8C"/>
    <w:rsid w:val="004E653D"/>
    <w:rsid w:val="004E72FC"/>
    <w:rsid w:val="004E76F4"/>
    <w:rsid w:val="004E7F19"/>
    <w:rsid w:val="004F0B4E"/>
    <w:rsid w:val="004F0B6C"/>
    <w:rsid w:val="004F11AF"/>
    <w:rsid w:val="004F18E3"/>
    <w:rsid w:val="004F2078"/>
    <w:rsid w:val="004F2305"/>
    <w:rsid w:val="004F2FF7"/>
    <w:rsid w:val="004F4DA3"/>
    <w:rsid w:val="004F4E2F"/>
    <w:rsid w:val="004F4E72"/>
    <w:rsid w:val="004F5E90"/>
    <w:rsid w:val="004F76A5"/>
    <w:rsid w:val="004F7AF4"/>
    <w:rsid w:val="004F7CD0"/>
    <w:rsid w:val="00500405"/>
    <w:rsid w:val="0050292E"/>
    <w:rsid w:val="00502C99"/>
    <w:rsid w:val="00502CC3"/>
    <w:rsid w:val="00503576"/>
    <w:rsid w:val="00504927"/>
    <w:rsid w:val="005049F5"/>
    <w:rsid w:val="0050526D"/>
    <w:rsid w:val="005061DD"/>
    <w:rsid w:val="005062D8"/>
    <w:rsid w:val="00506467"/>
    <w:rsid w:val="00506557"/>
    <w:rsid w:val="0050677A"/>
    <w:rsid w:val="0051016D"/>
    <w:rsid w:val="005108D8"/>
    <w:rsid w:val="00510C36"/>
    <w:rsid w:val="00510D2B"/>
    <w:rsid w:val="005116F9"/>
    <w:rsid w:val="005119F0"/>
    <w:rsid w:val="00511EAD"/>
    <w:rsid w:val="00512DF8"/>
    <w:rsid w:val="0051423A"/>
    <w:rsid w:val="00514269"/>
    <w:rsid w:val="005153A7"/>
    <w:rsid w:val="00516157"/>
    <w:rsid w:val="00517AA5"/>
    <w:rsid w:val="00520F00"/>
    <w:rsid w:val="0052101A"/>
    <w:rsid w:val="0052135C"/>
    <w:rsid w:val="00521807"/>
    <w:rsid w:val="005219CF"/>
    <w:rsid w:val="00522090"/>
    <w:rsid w:val="0052295A"/>
    <w:rsid w:val="00522E44"/>
    <w:rsid w:val="00523A33"/>
    <w:rsid w:val="005243C5"/>
    <w:rsid w:val="00525D65"/>
    <w:rsid w:val="00526207"/>
    <w:rsid w:val="00526B79"/>
    <w:rsid w:val="00526EDE"/>
    <w:rsid w:val="00527599"/>
    <w:rsid w:val="005279F4"/>
    <w:rsid w:val="005303BC"/>
    <w:rsid w:val="005325BE"/>
    <w:rsid w:val="00532CA2"/>
    <w:rsid w:val="005332C9"/>
    <w:rsid w:val="00533696"/>
    <w:rsid w:val="00533CB2"/>
    <w:rsid w:val="00534B59"/>
    <w:rsid w:val="00534CE7"/>
    <w:rsid w:val="00535EF9"/>
    <w:rsid w:val="00536759"/>
    <w:rsid w:val="00537C62"/>
    <w:rsid w:val="00537F27"/>
    <w:rsid w:val="00541E7D"/>
    <w:rsid w:val="00542843"/>
    <w:rsid w:val="00545555"/>
    <w:rsid w:val="00546227"/>
    <w:rsid w:val="005466EE"/>
    <w:rsid w:val="00546970"/>
    <w:rsid w:val="005503FF"/>
    <w:rsid w:val="005508A6"/>
    <w:rsid w:val="005523C8"/>
    <w:rsid w:val="00552965"/>
    <w:rsid w:val="00553E3A"/>
    <w:rsid w:val="00553EDE"/>
    <w:rsid w:val="00553FEA"/>
    <w:rsid w:val="00554ADA"/>
    <w:rsid w:val="00554DE7"/>
    <w:rsid w:val="00554E19"/>
    <w:rsid w:val="00556A97"/>
    <w:rsid w:val="00556BE6"/>
    <w:rsid w:val="00556FAD"/>
    <w:rsid w:val="00557B9A"/>
    <w:rsid w:val="00560438"/>
    <w:rsid w:val="00560AB5"/>
    <w:rsid w:val="0056121F"/>
    <w:rsid w:val="0056179A"/>
    <w:rsid w:val="00562393"/>
    <w:rsid w:val="0056263F"/>
    <w:rsid w:val="00565741"/>
    <w:rsid w:val="005662A1"/>
    <w:rsid w:val="00566B07"/>
    <w:rsid w:val="00567BA5"/>
    <w:rsid w:val="00567C96"/>
    <w:rsid w:val="005703F0"/>
    <w:rsid w:val="0057185F"/>
    <w:rsid w:val="00571AC9"/>
    <w:rsid w:val="00571DD0"/>
    <w:rsid w:val="00572358"/>
    <w:rsid w:val="00572505"/>
    <w:rsid w:val="00572B31"/>
    <w:rsid w:val="0057423D"/>
    <w:rsid w:val="00574F0C"/>
    <w:rsid w:val="00581DC2"/>
    <w:rsid w:val="00582543"/>
    <w:rsid w:val="00582809"/>
    <w:rsid w:val="005830B6"/>
    <w:rsid w:val="005832B0"/>
    <w:rsid w:val="00584EC3"/>
    <w:rsid w:val="005874E5"/>
    <w:rsid w:val="00587981"/>
    <w:rsid w:val="0058798C"/>
    <w:rsid w:val="00587F7C"/>
    <w:rsid w:val="005900FA"/>
    <w:rsid w:val="00591689"/>
    <w:rsid w:val="0059216F"/>
    <w:rsid w:val="005935A4"/>
    <w:rsid w:val="00593AE8"/>
    <w:rsid w:val="005940F3"/>
    <w:rsid w:val="00594696"/>
    <w:rsid w:val="005948C2"/>
    <w:rsid w:val="00595665"/>
    <w:rsid w:val="00595D4D"/>
    <w:rsid w:val="00595DCA"/>
    <w:rsid w:val="00595E49"/>
    <w:rsid w:val="00597580"/>
    <w:rsid w:val="005975B7"/>
    <w:rsid w:val="0059779B"/>
    <w:rsid w:val="005A09FA"/>
    <w:rsid w:val="005A1D4A"/>
    <w:rsid w:val="005A1E05"/>
    <w:rsid w:val="005A1FA7"/>
    <w:rsid w:val="005A209A"/>
    <w:rsid w:val="005A2840"/>
    <w:rsid w:val="005A2935"/>
    <w:rsid w:val="005A32C3"/>
    <w:rsid w:val="005A421C"/>
    <w:rsid w:val="005A4A56"/>
    <w:rsid w:val="005A5023"/>
    <w:rsid w:val="005A516B"/>
    <w:rsid w:val="005A54E1"/>
    <w:rsid w:val="005A564F"/>
    <w:rsid w:val="005A5A4D"/>
    <w:rsid w:val="005A662D"/>
    <w:rsid w:val="005B1409"/>
    <w:rsid w:val="005B2A56"/>
    <w:rsid w:val="005B3403"/>
    <w:rsid w:val="005B35CF"/>
    <w:rsid w:val="005B35D7"/>
    <w:rsid w:val="005B3680"/>
    <w:rsid w:val="005B375A"/>
    <w:rsid w:val="005B392A"/>
    <w:rsid w:val="005B3AA3"/>
    <w:rsid w:val="005B4383"/>
    <w:rsid w:val="005B49BD"/>
    <w:rsid w:val="005B618F"/>
    <w:rsid w:val="005B6F6D"/>
    <w:rsid w:val="005B6F83"/>
    <w:rsid w:val="005C01EE"/>
    <w:rsid w:val="005C092D"/>
    <w:rsid w:val="005C1265"/>
    <w:rsid w:val="005C1E35"/>
    <w:rsid w:val="005C4560"/>
    <w:rsid w:val="005C4AA6"/>
    <w:rsid w:val="005C58EB"/>
    <w:rsid w:val="005C6ADE"/>
    <w:rsid w:val="005C74FB"/>
    <w:rsid w:val="005D00BC"/>
    <w:rsid w:val="005D11BA"/>
    <w:rsid w:val="005D14C0"/>
    <w:rsid w:val="005D1602"/>
    <w:rsid w:val="005D253E"/>
    <w:rsid w:val="005D43FD"/>
    <w:rsid w:val="005D48CC"/>
    <w:rsid w:val="005D5516"/>
    <w:rsid w:val="005D593F"/>
    <w:rsid w:val="005D5AB1"/>
    <w:rsid w:val="005D7522"/>
    <w:rsid w:val="005D7C9A"/>
    <w:rsid w:val="005D7EC1"/>
    <w:rsid w:val="005D7EFA"/>
    <w:rsid w:val="005E0BD5"/>
    <w:rsid w:val="005E0CAD"/>
    <w:rsid w:val="005E0DAB"/>
    <w:rsid w:val="005E1897"/>
    <w:rsid w:val="005E1C24"/>
    <w:rsid w:val="005E1DFC"/>
    <w:rsid w:val="005E2845"/>
    <w:rsid w:val="005E385F"/>
    <w:rsid w:val="005E464B"/>
    <w:rsid w:val="005E56FD"/>
    <w:rsid w:val="005E59C1"/>
    <w:rsid w:val="005E5B81"/>
    <w:rsid w:val="005E6AD0"/>
    <w:rsid w:val="005E755A"/>
    <w:rsid w:val="005F0128"/>
    <w:rsid w:val="005F1279"/>
    <w:rsid w:val="005F1A9C"/>
    <w:rsid w:val="005F2CB1"/>
    <w:rsid w:val="005F3025"/>
    <w:rsid w:val="005F3FB8"/>
    <w:rsid w:val="005F557F"/>
    <w:rsid w:val="005F5DD6"/>
    <w:rsid w:val="005F5FC0"/>
    <w:rsid w:val="005F618C"/>
    <w:rsid w:val="005F671B"/>
    <w:rsid w:val="005F6731"/>
    <w:rsid w:val="005F70BD"/>
    <w:rsid w:val="00600051"/>
    <w:rsid w:val="00601EFF"/>
    <w:rsid w:val="0060283C"/>
    <w:rsid w:val="006029A7"/>
    <w:rsid w:val="00603265"/>
    <w:rsid w:val="00603A83"/>
    <w:rsid w:val="00603E9A"/>
    <w:rsid w:val="00604993"/>
    <w:rsid w:val="00604F14"/>
    <w:rsid w:val="0060507E"/>
    <w:rsid w:val="006055AC"/>
    <w:rsid w:val="00605C7C"/>
    <w:rsid w:val="00607392"/>
    <w:rsid w:val="00607F2A"/>
    <w:rsid w:val="00607F6D"/>
    <w:rsid w:val="00610214"/>
    <w:rsid w:val="0061174D"/>
    <w:rsid w:val="00611A6D"/>
    <w:rsid w:val="00611B83"/>
    <w:rsid w:val="00613257"/>
    <w:rsid w:val="006143B8"/>
    <w:rsid w:val="0061492C"/>
    <w:rsid w:val="00616795"/>
    <w:rsid w:val="00616BCD"/>
    <w:rsid w:val="00620A71"/>
    <w:rsid w:val="00620D80"/>
    <w:rsid w:val="006221CB"/>
    <w:rsid w:val="00622927"/>
    <w:rsid w:val="00622971"/>
    <w:rsid w:val="006234A6"/>
    <w:rsid w:val="0062371E"/>
    <w:rsid w:val="00623821"/>
    <w:rsid w:val="0062397E"/>
    <w:rsid w:val="00624073"/>
    <w:rsid w:val="0062449B"/>
    <w:rsid w:val="006247A3"/>
    <w:rsid w:val="00626B28"/>
    <w:rsid w:val="00626DA3"/>
    <w:rsid w:val="00627367"/>
    <w:rsid w:val="006277E4"/>
    <w:rsid w:val="00627E23"/>
    <w:rsid w:val="00630001"/>
    <w:rsid w:val="00630715"/>
    <w:rsid w:val="00630E71"/>
    <w:rsid w:val="006311B3"/>
    <w:rsid w:val="0063284C"/>
    <w:rsid w:val="00634492"/>
    <w:rsid w:val="00635A86"/>
    <w:rsid w:val="00636398"/>
    <w:rsid w:val="006368D3"/>
    <w:rsid w:val="00637078"/>
    <w:rsid w:val="00637752"/>
    <w:rsid w:val="006377EC"/>
    <w:rsid w:val="00640758"/>
    <w:rsid w:val="0064151F"/>
    <w:rsid w:val="00641533"/>
    <w:rsid w:val="00641B7C"/>
    <w:rsid w:val="0064208D"/>
    <w:rsid w:val="00643236"/>
    <w:rsid w:val="00643475"/>
    <w:rsid w:val="0064396A"/>
    <w:rsid w:val="00644824"/>
    <w:rsid w:val="0064530A"/>
    <w:rsid w:val="00645D0F"/>
    <w:rsid w:val="0064624E"/>
    <w:rsid w:val="006463ED"/>
    <w:rsid w:val="006466AC"/>
    <w:rsid w:val="006468EF"/>
    <w:rsid w:val="00646966"/>
    <w:rsid w:val="0065022B"/>
    <w:rsid w:val="006505A9"/>
    <w:rsid w:val="00650AB9"/>
    <w:rsid w:val="006518BF"/>
    <w:rsid w:val="00651B6D"/>
    <w:rsid w:val="00652515"/>
    <w:rsid w:val="00653AD6"/>
    <w:rsid w:val="00655733"/>
    <w:rsid w:val="00655ACD"/>
    <w:rsid w:val="00655E76"/>
    <w:rsid w:val="00656A92"/>
    <w:rsid w:val="00656DDE"/>
    <w:rsid w:val="00656EE5"/>
    <w:rsid w:val="0066011D"/>
    <w:rsid w:val="0066061A"/>
    <w:rsid w:val="006607C0"/>
    <w:rsid w:val="00660A0C"/>
    <w:rsid w:val="006610EA"/>
    <w:rsid w:val="006613A6"/>
    <w:rsid w:val="00661657"/>
    <w:rsid w:val="006627A2"/>
    <w:rsid w:val="006634E6"/>
    <w:rsid w:val="006637D8"/>
    <w:rsid w:val="006643F1"/>
    <w:rsid w:val="006655EE"/>
    <w:rsid w:val="0066610A"/>
    <w:rsid w:val="00666C49"/>
    <w:rsid w:val="00666C90"/>
    <w:rsid w:val="0066739B"/>
    <w:rsid w:val="0066763B"/>
    <w:rsid w:val="00667EE7"/>
    <w:rsid w:val="00670922"/>
    <w:rsid w:val="00670BE1"/>
    <w:rsid w:val="006712FA"/>
    <w:rsid w:val="0067218F"/>
    <w:rsid w:val="00672352"/>
    <w:rsid w:val="006724BA"/>
    <w:rsid w:val="00672681"/>
    <w:rsid w:val="006732FE"/>
    <w:rsid w:val="006741F2"/>
    <w:rsid w:val="00674ABE"/>
    <w:rsid w:val="00674CC3"/>
    <w:rsid w:val="00675692"/>
    <w:rsid w:val="00675C72"/>
    <w:rsid w:val="006770AC"/>
    <w:rsid w:val="006771F9"/>
    <w:rsid w:val="00677521"/>
    <w:rsid w:val="006776D7"/>
    <w:rsid w:val="00677F49"/>
    <w:rsid w:val="0068021E"/>
    <w:rsid w:val="00680EA3"/>
    <w:rsid w:val="00681003"/>
    <w:rsid w:val="006817C9"/>
    <w:rsid w:val="00681C97"/>
    <w:rsid w:val="00683ECE"/>
    <w:rsid w:val="006866DD"/>
    <w:rsid w:val="006913DC"/>
    <w:rsid w:val="0069211A"/>
    <w:rsid w:val="006927E2"/>
    <w:rsid w:val="00692A41"/>
    <w:rsid w:val="00692BFC"/>
    <w:rsid w:val="00692FE7"/>
    <w:rsid w:val="006931D6"/>
    <w:rsid w:val="006935F9"/>
    <w:rsid w:val="0069453B"/>
    <w:rsid w:val="0069475C"/>
    <w:rsid w:val="00694D19"/>
    <w:rsid w:val="00695271"/>
    <w:rsid w:val="00695FC2"/>
    <w:rsid w:val="0069607E"/>
    <w:rsid w:val="00696949"/>
    <w:rsid w:val="00696FD9"/>
    <w:rsid w:val="00697052"/>
    <w:rsid w:val="006A0A47"/>
    <w:rsid w:val="006A11E2"/>
    <w:rsid w:val="006A1C76"/>
    <w:rsid w:val="006A2406"/>
    <w:rsid w:val="006A2BF8"/>
    <w:rsid w:val="006A3324"/>
    <w:rsid w:val="006A46FB"/>
    <w:rsid w:val="006A5BA8"/>
    <w:rsid w:val="006A5CE7"/>
    <w:rsid w:val="006A5E28"/>
    <w:rsid w:val="006A60E6"/>
    <w:rsid w:val="006A697B"/>
    <w:rsid w:val="006A72A6"/>
    <w:rsid w:val="006A7AFF"/>
    <w:rsid w:val="006A7E87"/>
    <w:rsid w:val="006B01E5"/>
    <w:rsid w:val="006B0C44"/>
    <w:rsid w:val="006B13FF"/>
    <w:rsid w:val="006B1512"/>
    <w:rsid w:val="006B1816"/>
    <w:rsid w:val="006B2099"/>
    <w:rsid w:val="006B31FA"/>
    <w:rsid w:val="006B3798"/>
    <w:rsid w:val="006B4D1A"/>
    <w:rsid w:val="006B50CF"/>
    <w:rsid w:val="006B51EA"/>
    <w:rsid w:val="006B545D"/>
    <w:rsid w:val="006B568E"/>
    <w:rsid w:val="006B5756"/>
    <w:rsid w:val="006B57F7"/>
    <w:rsid w:val="006B5AF0"/>
    <w:rsid w:val="006B69C0"/>
    <w:rsid w:val="006B7B6C"/>
    <w:rsid w:val="006C038B"/>
    <w:rsid w:val="006C03B8"/>
    <w:rsid w:val="006C0705"/>
    <w:rsid w:val="006C0D86"/>
    <w:rsid w:val="006C163D"/>
    <w:rsid w:val="006C1BF0"/>
    <w:rsid w:val="006C2A7B"/>
    <w:rsid w:val="006C36BA"/>
    <w:rsid w:val="006C38CA"/>
    <w:rsid w:val="006C3D0C"/>
    <w:rsid w:val="006C483B"/>
    <w:rsid w:val="006C5100"/>
    <w:rsid w:val="006C53B4"/>
    <w:rsid w:val="006C576D"/>
    <w:rsid w:val="006C5EC9"/>
    <w:rsid w:val="006C6059"/>
    <w:rsid w:val="006C69F3"/>
    <w:rsid w:val="006C70DE"/>
    <w:rsid w:val="006C7522"/>
    <w:rsid w:val="006C7793"/>
    <w:rsid w:val="006C7C71"/>
    <w:rsid w:val="006D1534"/>
    <w:rsid w:val="006D1920"/>
    <w:rsid w:val="006D25A6"/>
    <w:rsid w:val="006D45B7"/>
    <w:rsid w:val="006D5800"/>
    <w:rsid w:val="006D6193"/>
    <w:rsid w:val="006D6F08"/>
    <w:rsid w:val="006E062C"/>
    <w:rsid w:val="006E1162"/>
    <w:rsid w:val="006E150C"/>
    <w:rsid w:val="006E1523"/>
    <w:rsid w:val="006E1C82"/>
    <w:rsid w:val="006E28B7"/>
    <w:rsid w:val="006E2A9B"/>
    <w:rsid w:val="006E2BAA"/>
    <w:rsid w:val="006E3310"/>
    <w:rsid w:val="006E4D01"/>
    <w:rsid w:val="006E4E39"/>
    <w:rsid w:val="006E565E"/>
    <w:rsid w:val="006E5E6A"/>
    <w:rsid w:val="006E6451"/>
    <w:rsid w:val="006E673D"/>
    <w:rsid w:val="006E7D3B"/>
    <w:rsid w:val="006F0310"/>
    <w:rsid w:val="006F0589"/>
    <w:rsid w:val="006F1B70"/>
    <w:rsid w:val="006F2781"/>
    <w:rsid w:val="006F2D2B"/>
    <w:rsid w:val="006F341D"/>
    <w:rsid w:val="006F38D5"/>
    <w:rsid w:val="006F3CDE"/>
    <w:rsid w:val="006F44C2"/>
    <w:rsid w:val="006F45DF"/>
    <w:rsid w:val="006F50E0"/>
    <w:rsid w:val="006F58D4"/>
    <w:rsid w:val="006F6582"/>
    <w:rsid w:val="006F6C55"/>
    <w:rsid w:val="006F6C6C"/>
    <w:rsid w:val="00700CD3"/>
    <w:rsid w:val="00700F15"/>
    <w:rsid w:val="007010C0"/>
    <w:rsid w:val="00701FD2"/>
    <w:rsid w:val="007020C5"/>
    <w:rsid w:val="00702458"/>
    <w:rsid w:val="0070248D"/>
    <w:rsid w:val="007030B3"/>
    <w:rsid w:val="0070346E"/>
    <w:rsid w:val="00703677"/>
    <w:rsid w:val="007037FF"/>
    <w:rsid w:val="007038FF"/>
    <w:rsid w:val="00703D67"/>
    <w:rsid w:val="0070433E"/>
    <w:rsid w:val="00704792"/>
    <w:rsid w:val="00704EDB"/>
    <w:rsid w:val="007050AF"/>
    <w:rsid w:val="00705BDC"/>
    <w:rsid w:val="00706101"/>
    <w:rsid w:val="00706B73"/>
    <w:rsid w:val="00706ED8"/>
    <w:rsid w:val="00707072"/>
    <w:rsid w:val="007073F7"/>
    <w:rsid w:val="00707AA9"/>
    <w:rsid w:val="00707D61"/>
    <w:rsid w:val="0071160D"/>
    <w:rsid w:val="007118B5"/>
    <w:rsid w:val="00712287"/>
    <w:rsid w:val="00712772"/>
    <w:rsid w:val="00713565"/>
    <w:rsid w:val="00713D10"/>
    <w:rsid w:val="00713EAE"/>
    <w:rsid w:val="007142CE"/>
    <w:rsid w:val="007148D3"/>
    <w:rsid w:val="007158AF"/>
    <w:rsid w:val="00715B9A"/>
    <w:rsid w:val="00715C01"/>
    <w:rsid w:val="00716B4A"/>
    <w:rsid w:val="00716C1A"/>
    <w:rsid w:val="00716E6E"/>
    <w:rsid w:val="00717591"/>
    <w:rsid w:val="00717BC7"/>
    <w:rsid w:val="00720EEB"/>
    <w:rsid w:val="0072122E"/>
    <w:rsid w:val="00721B32"/>
    <w:rsid w:val="00721E39"/>
    <w:rsid w:val="00724928"/>
    <w:rsid w:val="007257D0"/>
    <w:rsid w:val="00725BB7"/>
    <w:rsid w:val="00726424"/>
    <w:rsid w:val="00726EA6"/>
    <w:rsid w:val="0072704C"/>
    <w:rsid w:val="00727193"/>
    <w:rsid w:val="00727208"/>
    <w:rsid w:val="00727680"/>
    <w:rsid w:val="00731A7C"/>
    <w:rsid w:val="00732CA4"/>
    <w:rsid w:val="00734310"/>
    <w:rsid w:val="007347E2"/>
    <w:rsid w:val="007348B1"/>
    <w:rsid w:val="007362A6"/>
    <w:rsid w:val="00736D7D"/>
    <w:rsid w:val="00740B8E"/>
    <w:rsid w:val="00740E58"/>
    <w:rsid w:val="00742C01"/>
    <w:rsid w:val="00743A5E"/>
    <w:rsid w:val="00743BA8"/>
    <w:rsid w:val="007445A0"/>
    <w:rsid w:val="00744632"/>
    <w:rsid w:val="00745094"/>
    <w:rsid w:val="0074524B"/>
    <w:rsid w:val="00745361"/>
    <w:rsid w:val="0074616F"/>
    <w:rsid w:val="007463A1"/>
    <w:rsid w:val="00746EB2"/>
    <w:rsid w:val="00747D8B"/>
    <w:rsid w:val="00751228"/>
    <w:rsid w:val="007545C6"/>
    <w:rsid w:val="00754C81"/>
    <w:rsid w:val="0075588C"/>
    <w:rsid w:val="00755963"/>
    <w:rsid w:val="007571E1"/>
    <w:rsid w:val="00757D46"/>
    <w:rsid w:val="0076012A"/>
    <w:rsid w:val="007604B2"/>
    <w:rsid w:val="007620B7"/>
    <w:rsid w:val="007626DD"/>
    <w:rsid w:val="00762E6D"/>
    <w:rsid w:val="0076304A"/>
    <w:rsid w:val="00763351"/>
    <w:rsid w:val="00763493"/>
    <w:rsid w:val="00763567"/>
    <w:rsid w:val="00765281"/>
    <w:rsid w:val="007667DB"/>
    <w:rsid w:val="00766BAD"/>
    <w:rsid w:val="00766DEB"/>
    <w:rsid w:val="00770574"/>
    <w:rsid w:val="0077193A"/>
    <w:rsid w:val="00771AB7"/>
    <w:rsid w:val="007729A2"/>
    <w:rsid w:val="00772B2C"/>
    <w:rsid w:val="00773552"/>
    <w:rsid w:val="007739A6"/>
    <w:rsid w:val="00773B59"/>
    <w:rsid w:val="00774C8C"/>
    <w:rsid w:val="007753F9"/>
    <w:rsid w:val="007755F2"/>
    <w:rsid w:val="007765D2"/>
    <w:rsid w:val="00776971"/>
    <w:rsid w:val="00776F4A"/>
    <w:rsid w:val="00776F5E"/>
    <w:rsid w:val="00780A80"/>
    <w:rsid w:val="00780E15"/>
    <w:rsid w:val="0078177E"/>
    <w:rsid w:val="007818D4"/>
    <w:rsid w:val="007827D1"/>
    <w:rsid w:val="0078304C"/>
    <w:rsid w:val="007833EE"/>
    <w:rsid w:val="00783673"/>
    <w:rsid w:val="007846ED"/>
    <w:rsid w:val="00785490"/>
    <w:rsid w:val="00787494"/>
    <w:rsid w:val="00791D58"/>
    <w:rsid w:val="007925EA"/>
    <w:rsid w:val="00792CAF"/>
    <w:rsid w:val="00793015"/>
    <w:rsid w:val="00793148"/>
    <w:rsid w:val="00793CD8"/>
    <w:rsid w:val="00794D85"/>
    <w:rsid w:val="00795C92"/>
    <w:rsid w:val="00795D64"/>
    <w:rsid w:val="00796231"/>
    <w:rsid w:val="0079646D"/>
    <w:rsid w:val="00796B9D"/>
    <w:rsid w:val="00797A09"/>
    <w:rsid w:val="007A0AD1"/>
    <w:rsid w:val="007A1B26"/>
    <w:rsid w:val="007A1CB3"/>
    <w:rsid w:val="007A2948"/>
    <w:rsid w:val="007A29AD"/>
    <w:rsid w:val="007A2B5C"/>
    <w:rsid w:val="007A306F"/>
    <w:rsid w:val="007A43A6"/>
    <w:rsid w:val="007A44B6"/>
    <w:rsid w:val="007A5288"/>
    <w:rsid w:val="007A58A6"/>
    <w:rsid w:val="007A704E"/>
    <w:rsid w:val="007A75DF"/>
    <w:rsid w:val="007B016C"/>
    <w:rsid w:val="007B0A95"/>
    <w:rsid w:val="007B1221"/>
    <w:rsid w:val="007B19D2"/>
    <w:rsid w:val="007B1E3B"/>
    <w:rsid w:val="007B23E3"/>
    <w:rsid w:val="007B2580"/>
    <w:rsid w:val="007B2C99"/>
    <w:rsid w:val="007B37A0"/>
    <w:rsid w:val="007B3D2D"/>
    <w:rsid w:val="007B410E"/>
    <w:rsid w:val="007B50AE"/>
    <w:rsid w:val="007B51DF"/>
    <w:rsid w:val="007B59A3"/>
    <w:rsid w:val="007B5A51"/>
    <w:rsid w:val="007B6DA8"/>
    <w:rsid w:val="007B711B"/>
    <w:rsid w:val="007B71D3"/>
    <w:rsid w:val="007B756A"/>
    <w:rsid w:val="007C039A"/>
    <w:rsid w:val="007C05DD"/>
    <w:rsid w:val="007C154B"/>
    <w:rsid w:val="007C1C25"/>
    <w:rsid w:val="007C2422"/>
    <w:rsid w:val="007C2F9E"/>
    <w:rsid w:val="007C38F1"/>
    <w:rsid w:val="007C3D18"/>
    <w:rsid w:val="007C47EC"/>
    <w:rsid w:val="007C4DDF"/>
    <w:rsid w:val="007C571E"/>
    <w:rsid w:val="007C5AD1"/>
    <w:rsid w:val="007C60BF"/>
    <w:rsid w:val="007C64A6"/>
    <w:rsid w:val="007C6A07"/>
    <w:rsid w:val="007C75A1"/>
    <w:rsid w:val="007C77A5"/>
    <w:rsid w:val="007D04E5"/>
    <w:rsid w:val="007D0669"/>
    <w:rsid w:val="007D0DDE"/>
    <w:rsid w:val="007D1580"/>
    <w:rsid w:val="007D1B92"/>
    <w:rsid w:val="007D1E67"/>
    <w:rsid w:val="007D2573"/>
    <w:rsid w:val="007D2739"/>
    <w:rsid w:val="007D2ADC"/>
    <w:rsid w:val="007D331C"/>
    <w:rsid w:val="007D34FA"/>
    <w:rsid w:val="007D38C9"/>
    <w:rsid w:val="007D3DB7"/>
    <w:rsid w:val="007D55E3"/>
    <w:rsid w:val="007D5634"/>
    <w:rsid w:val="007D5901"/>
    <w:rsid w:val="007D5C38"/>
    <w:rsid w:val="007D648C"/>
    <w:rsid w:val="007D6D2A"/>
    <w:rsid w:val="007D7526"/>
    <w:rsid w:val="007D7A63"/>
    <w:rsid w:val="007E0502"/>
    <w:rsid w:val="007E05B8"/>
    <w:rsid w:val="007E07E6"/>
    <w:rsid w:val="007E07F8"/>
    <w:rsid w:val="007E0928"/>
    <w:rsid w:val="007E17E1"/>
    <w:rsid w:val="007E22B1"/>
    <w:rsid w:val="007E2BAA"/>
    <w:rsid w:val="007E2C25"/>
    <w:rsid w:val="007E33B6"/>
    <w:rsid w:val="007E35C3"/>
    <w:rsid w:val="007E4488"/>
    <w:rsid w:val="007E4610"/>
    <w:rsid w:val="007E4715"/>
    <w:rsid w:val="007E4725"/>
    <w:rsid w:val="007E4735"/>
    <w:rsid w:val="007E4FD5"/>
    <w:rsid w:val="007E505B"/>
    <w:rsid w:val="007E5639"/>
    <w:rsid w:val="007E57B8"/>
    <w:rsid w:val="007E65E8"/>
    <w:rsid w:val="007E6D7F"/>
    <w:rsid w:val="007E6FA6"/>
    <w:rsid w:val="007E7091"/>
    <w:rsid w:val="007E7A01"/>
    <w:rsid w:val="007E7E52"/>
    <w:rsid w:val="007F0419"/>
    <w:rsid w:val="007F0C32"/>
    <w:rsid w:val="007F183B"/>
    <w:rsid w:val="007F1EE6"/>
    <w:rsid w:val="007F2264"/>
    <w:rsid w:val="007F28AA"/>
    <w:rsid w:val="007F2DC5"/>
    <w:rsid w:val="007F320F"/>
    <w:rsid w:val="007F3219"/>
    <w:rsid w:val="0080109A"/>
    <w:rsid w:val="00801F20"/>
    <w:rsid w:val="00802936"/>
    <w:rsid w:val="00802F9B"/>
    <w:rsid w:val="008030E8"/>
    <w:rsid w:val="00803FAE"/>
    <w:rsid w:val="0080544E"/>
    <w:rsid w:val="00805F1B"/>
    <w:rsid w:val="0080605F"/>
    <w:rsid w:val="00807786"/>
    <w:rsid w:val="008078CC"/>
    <w:rsid w:val="0080797E"/>
    <w:rsid w:val="00807BBF"/>
    <w:rsid w:val="0081136E"/>
    <w:rsid w:val="00811A34"/>
    <w:rsid w:val="00811FCB"/>
    <w:rsid w:val="00812269"/>
    <w:rsid w:val="008122AA"/>
    <w:rsid w:val="0081235F"/>
    <w:rsid w:val="008127CC"/>
    <w:rsid w:val="00814C9B"/>
    <w:rsid w:val="00814E71"/>
    <w:rsid w:val="0081568A"/>
    <w:rsid w:val="008158D6"/>
    <w:rsid w:val="00815CDB"/>
    <w:rsid w:val="00816603"/>
    <w:rsid w:val="00817196"/>
    <w:rsid w:val="00817D08"/>
    <w:rsid w:val="0082081D"/>
    <w:rsid w:val="008213A9"/>
    <w:rsid w:val="00821E8C"/>
    <w:rsid w:val="0082251A"/>
    <w:rsid w:val="008229DD"/>
    <w:rsid w:val="00822B1C"/>
    <w:rsid w:val="008235DB"/>
    <w:rsid w:val="0082458A"/>
    <w:rsid w:val="008246EF"/>
    <w:rsid w:val="00824AB4"/>
    <w:rsid w:val="00824B7D"/>
    <w:rsid w:val="00825401"/>
    <w:rsid w:val="00825C42"/>
    <w:rsid w:val="00825D25"/>
    <w:rsid w:val="00826018"/>
    <w:rsid w:val="00826F5B"/>
    <w:rsid w:val="00827D6F"/>
    <w:rsid w:val="00830CFA"/>
    <w:rsid w:val="008311B7"/>
    <w:rsid w:val="00831F15"/>
    <w:rsid w:val="00832121"/>
    <w:rsid w:val="008334B2"/>
    <w:rsid w:val="00834E33"/>
    <w:rsid w:val="0083546B"/>
    <w:rsid w:val="00835927"/>
    <w:rsid w:val="00836133"/>
    <w:rsid w:val="008376AC"/>
    <w:rsid w:val="008379CD"/>
    <w:rsid w:val="00837B06"/>
    <w:rsid w:val="00837D86"/>
    <w:rsid w:val="00840262"/>
    <w:rsid w:val="00840734"/>
    <w:rsid w:val="008407CA"/>
    <w:rsid w:val="00840E50"/>
    <w:rsid w:val="00842979"/>
    <w:rsid w:val="00842E22"/>
    <w:rsid w:val="008444E8"/>
    <w:rsid w:val="00844949"/>
    <w:rsid w:val="00844B3A"/>
    <w:rsid w:val="00844C9D"/>
    <w:rsid w:val="00844E80"/>
    <w:rsid w:val="00845141"/>
    <w:rsid w:val="00846280"/>
    <w:rsid w:val="0084634A"/>
    <w:rsid w:val="00846FE7"/>
    <w:rsid w:val="00847C34"/>
    <w:rsid w:val="00850985"/>
    <w:rsid w:val="00850FAE"/>
    <w:rsid w:val="00852CBD"/>
    <w:rsid w:val="008542A3"/>
    <w:rsid w:val="00856911"/>
    <w:rsid w:val="00856AFD"/>
    <w:rsid w:val="00856B88"/>
    <w:rsid w:val="00856FC3"/>
    <w:rsid w:val="00857E11"/>
    <w:rsid w:val="008604F4"/>
    <w:rsid w:val="00862920"/>
    <w:rsid w:val="00864757"/>
    <w:rsid w:val="008650CE"/>
    <w:rsid w:val="008656BE"/>
    <w:rsid w:val="00867318"/>
    <w:rsid w:val="008677CF"/>
    <w:rsid w:val="008677FD"/>
    <w:rsid w:val="0086797D"/>
    <w:rsid w:val="0087035B"/>
    <w:rsid w:val="008706D4"/>
    <w:rsid w:val="00870F8A"/>
    <w:rsid w:val="008719A4"/>
    <w:rsid w:val="00871D23"/>
    <w:rsid w:val="0087257E"/>
    <w:rsid w:val="00872741"/>
    <w:rsid w:val="0087281F"/>
    <w:rsid w:val="00873426"/>
    <w:rsid w:val="00873CB9"/>
    <w:rsid w:val="00874312"/>
    <w:rsid w:val="0087437C"/>
    <w:rsid w:val="00874512"/>
    <w:rsid w:val="00874A49"/>
    <w:rsid w:val="00875411"/>
    <w:rsid w:val="00875CD7"/>
    <w:rsid w:val="00876364"/>
    <w:rsid w:val="0087660C"/>
    <w:rsid w:val="00876B4D"/>
    <w:rsid w:val="0087742A"/>
    <w:rsid w:val="00877F18"/>
    <w:rsid w:val="0088098D"/>
    <w:rsid w:val="0088165C"/>
    <w:rsid w:val="00882221"/>
    <w:rsid w:val="008826D9"/>
    <w:rsid w:val="0088279B"/>
    <w:rsid w:val="00882DFA"/>
    <w:rsid w:val="00886026"/>
    <w:rsid w:val="0088696E"/>
    <w:rsid w:val="0089004B"/>
    <w:rsid w:val="00890F62"/>
    <w:rsid w:val="0089132B"/>
    <w:rsid w:val="00891570"/>
    <w:rsid w:val="00892075"/>
    <w:rsid w:val="00892856"/>
    <w:rsid w:val="00892928"/>
    <w:rsid w:val="0089398A"/>
    <w:rsid w:val="008941E3"/>
    <w:rsid w:val="00894828"/>
    <w:rsid w:val="00894A88"/>
    <w:rsid w:val="00894B55"/>
    <w:rsid w:val="00894C96"/>
    <w:rsid w:val="00894F52"/>
    <w:rsid w:val="00895386"/>
    <w:rsid w:val="00895F8D"/>
    <w:rsid w:val="00896429"/>
    <w:rsid w:val="00896641"/>
    <w:rsid w:val="00896667"/>
    <w:rsid w:val="008976BF"/>
    <w:rsid w:val="008A023D"/>
    <w:rsid w:val="008A0326"/>
    <w:rsid w:val="008A081F"/>
    <w:rsid w:val="008A21FF"/>
    <w:rsid w:val="008A2CE2"/>
    <w:rsid w:val="008A30AC"/>
    <w:rsid w:val="008A3490"/>
    <w:rsid w:val="008A3BFA"/>
    <w:rsid w:val="008A4211"/>
    <w:rsid w:val="008A44B8"/>
    <w:rsid w:val="008A4C6A"/>
    <w:rsid w:val="008A51A8"/>
    <w:rsid w:val="008A54C7"/>
    <w:rsid w:val="008A6C80"/>
    <w:rsid w:val="008A77D8"/>
    <w:rsid w:val="008B0483"/>
    <w:rsid w:val="008B04C1"/>
    <w:rsid w:val="008B0A85"/>
    <w:rsid w:val="008B120C"/>
    <w:rsid w:val="008B252B"/>
    <w:rsid w:val="008B2A26"/>
    <w:rsid w:val="008B2CF2"/>
    <w:rsid w:val="008B310F"/>
    <w:rsid w:val="008B3A78"/>
    <w:rsid w:val="008B411F"/>
    <w:rsid w:val="008B51A0"/>
    <w:rsid w:val="008B592A"/>
    <w:rsid w:val="008B6447"/>
    <w:rsid w:val="008B7B5C"/>
    <w:rsid w:val="008C0C99"/>
    <w:rsid w:val="008C0E64"/>
    <w:rsid w:val="008C0F0E"/>
    <w:rsid w:val="008C2017"/>
    <w:rsid w:val="008C39F5"/>
    <w:rsid w:val="008C4958"/>
    <w:rsid w:val="008C4BAA"/>
    <w:rsid w:val="008C559B"/>
    <w:rsid w:val="008C6A7F"/>
    <w:rsid w:val="008C6A88"/>
    <w:rsid w:val="008C6AE8"/>
    <w:rsid w:val="008C6B6B"/>
    <w:rsid w:val="008C7573"/>
    <w:rsid w:val="008C77AC"/>
    <w:rsid w:val="008C7B8B"/>
    <w:rsid w:val="008D00A5"/>
    <w:rsid w:val="008D0BB7"/>
    <w:rsid w:val="008D170B"/>
    <w:rsid w:val="008D228D"/>
    <w:rsid w:val="008D34F1"/>
    <w:rsid w:val="008D36AD"/>
    <w:rsid w:val="008D39D8"/>
    <w:rsid w:val="008D3B2A"/>
    <w:rsid w:val="008D5A2C"/>
    <w:rsid w:val="008D5F66"/>
    <w:rsid w:val="008D6D1A"/>
    <w:rsid w:val="008D738D"/>
    <w:rsid w:val="008E0525"/>
    <w:rsid w:val="008E05C5"/>
    <w:rsid w:val="008E065E"/>
    <w:rsid w:val="008E0818"/>
    <w:rsid w:val="008E0927"/>
    <w:rsid w:val="008E1909"/>
    <w:rsid w:val="008E27E2"/>
    <w:rsid w:val="008E2F1E"/>
    <w:rsid w:val="008E511D"/>
    <w:rsid w:val="008E55B4"/>
    <w:rsid w:val="008E711E"/>
    <w:rsid w:val="008E79F3"/>
    <w:rsid w:val="008E7D37"/>
    <w:rsid w:val="008F02CD"/>
    <w:rsid w:val="008F03FD"/>
    <w:rsid w:val="008F0B11"/>
    <w:rsid w:val="008F1259"/>
    <w:rsid w:val="008F179E"/>
    <w:rsid w:val="008F198D"/>
    <w:rsid w:val="008F1C4E"/>
    <w:rsid w:val="008F1EAB"/>
    <w:rsid w:val="008F2A54"/>
    <w:rsid w:val="008F33DC"/>
    <w:rsid w:val="008F4594"/>
    <w:rsid w:val="008F477F"/>
    <w:rsid w:val="008F504C"/>
    <w:rsid w:val="008F61D8"/>
    <w:rsid w:val="008F6330"/>
    <w:rsid w:val="0090053E"/>
    <w:rsid w:val="0090059D"/>
    <w:rsid w:val="009009AE"/>
    <w:rsid w:val="009012E0"/>
    <w:rsid w:val="0090164E"/>
    <w:rsid w:val="00902350"/>
    <w:rsid w:val="00902904"/>
    <w:rsid w:val="00902E01"/>
    <w:rsid w:val="0090336B"/>
    <w:rsid w:val="00903A1D"/>
    <w:rsid w:val="009040C6"/>
    <w:rsid w:val="00904309"/>
    <w:rsid w:val="009053AA"/>
    <w:rsid w:val="00905BD0"/>
    <w:rsid w:val="00905EDB"/>
    <w:rsid w:val="00905FA5"/>
    <w:rsid w:val="00906428"/>
    <w:rsid w:val="00906939"/>
    <w:rsid w:val="00906E44"/>
    <w:rsid w:val="00907F5E"/>
    <w:rsid w:val="009103FB"/>
    <w:rsid w:val="00910B7D"/>
    <w:rsid w:val="00910C1A"/>
    <w:rsid w:val="009118F4"/>
    <w:rsid w:val="00911DFB"/>
    <w:rsid w:val="009128CB"/>
    <w:rsid w:val="00913050"/>
    <w:rsid w:val="009139D9"/>
    <w:rsid w:val="00914077"/>
    <w:rsid w:val="009147A3"/>
    <w:rsid w:val="009147B8"/>
    <w:rsid w:val="009148F0"/>
    <w:rsid w:val="00914AD8"/>
    <w:rsid w:val="00914DC2"/>
    <w:rsid w:val="009159EB"/>
    <w:rsid w:val="00916079"/>
    <w:rsid w:val="00916702"/>
    <w:rsid w:val="00917106"/>
    <w:rsid w:val="0091784C"/>
    <w:rsid w:val="00917C38"/>
    <w:rsid w:val="00917CE9"/>
    <w:rsid w:val="00917EB0"/>
    <w:rsid w:val="009202CF"/>
    <w:rsid w:val="0092075B"/>
    <w:rsid w:val="00920BF2"/>
    <w:rsid w:val="00922010"/>
    <w:rsid w:val="009222B2"/>
    <w:rsid w:val="009227FA"/>
    <w:rsid w:val="009232D1"/>
    <w:rsid w:val="009234D0"/>
    <w:rsid w:val="00925632"/>
    <w:rsid w:val="009260F1"/>
    <w:rsid w:val="00926360"/>
    <w:rsid w:val="00926B3C"/>
    <w:rsid w:val="009273F8"/>
    <w:rsid w:val="00927A2D"/>
    <w:rsid w:val="00927AF7"/>
    <w:rsid w:val="009307A6"/>
    <w:rsid w:val="00930B8B"/>
    <w:rsid w:val="00930FB0"/>
    <w:rsid w:val="00931091"/>
    <w:rsid w:val="009313B5"/>
    <w:rsid w:val="00931BD9"/>
    <w:rsid w:val="009320EB"/>
    <w:rsid w:val="00933BE3"/>
    <w:rsid w:val="00934C22"/>
    <w:rsid w:val="00934DF4"/>
    <w:rsid w:val="009350CD"/>
    <w:rsid w:val="009368F3"/>
    <w:rsid w:val="00936CD8"/>
    <w:rsid w:val="0093762D"/>
    <w:rsid w:val="0094139B"/>
    <w:rsid w:val="00941636"/>
    <w:rsid w:val="0094277C"/>
    <w:rsid w:val="00943742"/>
    <w:rsid w:val="0094385D"/>
    <w:rsid w:val="009439CE"/>
    <w:rsid w:val="009443CC"/>
    <w:rsid w:val="009455C2"/>
    <w:rsid w:val="00945C05"/>
    <w:rsid w:val="00946845"/>
    <w:rsid w:val="00946945"/>
    <w:rsid w:val="00947713"/>
    <w:rsid w:val="0095003F"/>
    <w:rsid w:val="00950DE7"/>
    <w:rsid w:val="0095218B"/>
    <w:rsid w:val="0095299D"/>
    <w:rsid w:val="009538C5"/>
    <w:rsid w:val="00953920"/>
    <w:rsid w:val="00953D47"/>
    <w:rsid w:val="009542C9"/>
    <w:rsid w:val="00954CD4"/>
    <w:rsid w:val="00955950"/>
    <w:rsid w:val="0095681E"/>
    <w:rsid w:val="009568EC"/>
    <w:rsid w:val="009572D4"/>
    <w:rsid w:val="00960BB5"/>
    <w:rsid w:val="00960DC4"/>
    <w:rsid w:val="00960FFD"/>
    <w:rsid w:val="0096180D"/>
    <w:rsid w:val="00961921"/>
    <w:rsid w:val="00961F61"/>
    <w:rsid w:val="00962287"/>
    <w:rsid w:val="0096292B"/>
    <w:rsid w:val="00962E62"/>
    <w:rsid w:val="00963233"/>
    <w:rsid w:val="0096347E"/>
    <w:rsid w:val="00963DCC"/>
    <w:rsid w:val="0096430A"/>
    <w:rsid w:val="00964E36"/>
    <w:rsid w:val="0096554B"/>
    <w:rsid w:val="0096584A"/>
    <w:rsid w:val="009671B6"/>
    <w:rsid w:val="00967939"/>
    <w:rsid w:val="00967DDF"/>
    <w:rsid w:val="00967F98"/>
    <w:rsid w:val="0097030C"/>
    <w:rsid w:val="00970C9F"/>
    <w:rsid w:val="00970DEE"/>
    <w:rsid w:val="0097107F"/>
    <w:rsid w:val="00971422"/>
    <w:rsid w:val="00971F08"/>
    <w:rsid w:val="009720D7"/>
    <w:rsid w:val="00974C94"/>
    <w:rsid w:val="00975B99"/>
    <w:rsid w:val="00975D19"/>
    <w:rsid w:val="00975E97"/>
    <w:rsid w:val="0097603D"/>
    <w:rsid w:val="00976949"/>
    <w:rsid w:val="00980477"/>
    <w:rsid w:val="00980A32"/>
    <w:rsid w:val="00980E62"/>
    <w:rsid w:val="0098194D"/>
    <w:rsid w:val="009840B6"/>
    <w:rsid w:val="00984D2F"/>
    <w:rsid w:val="00985253"/>
    <w:rsid w:val="009853B3"/>
    <w:rsid w:val="00985F87"/>
    <w:rsid w:val="00986263"/>
    <w:rsid w:val="00986397"/>
    <w:rsid w:val="00986466"/>
    <w:rsid w:val="00986F2B"/>
    <w:rsid w:val="0098781D"/>
    <w:rsid w:val="00990630"/>
    <w:rsid w:val="009911ED"/>
    <w:rsid w:val="00991761"/>
    <w:rsid w:val="00991B90"/>
    <w:rsid w:val="00991FDE"/>
    <w:rsid w:val="009923A0"/>
    <w:rsid w:val="009927DC"/>
    <w:rsid w:val="00992DA8"/>
    <w:rsid w:val="009938E5"/>
    <w:rsid w:val="00993DB6"/>
    <w:rsid w:val="0099413A"/>
    <w:rsid w:val="00994DCA"/>
    <w:rsid w:val="00995A8A"/>
    <w:rsid w:val="00995C93"/>
    <w:rsid w:val="009960EC"/>
    <w:rsid w:val="009962ED"/>
    <w:rsid w:val="00996923"/>
    <w:rsid w:val="009970DD"/>
    <w:rsid w:val="00997B07"/>
    <w:rsid w:val="00997B77"/>
    <w:rsid w:val="009A0A28"/>
    <w:rsid w:val="009A0C6A"/>
    <w:rsid w:val="009A0E7A"/>
    <w:rsid w:val="009A0FBA"/>
    <w:rsid w:val="009A141E"/>
    <w:rsid w:val="009A157E"/>
    <w:rsid w:val="009A1601"/>
    <w:rsid w:val="009A22E0"/>
    <w:rsid w:val="009A2813"/>
    <w:rsid w:val="009A363D"/>
    <w:rsid w:val="009A3BB6"/>
    <w:rsid w:val="009A3D62"/>
    <w:rsid w:val="009A462D"/>
    <w:rsid w:val="009A5BF9"/>
    <w:rsid w:val="009A5CBA"/>
    <w:rsid w:val="009A638B"/>
    <w:rsid w:val="009A6E43"/>
    <w:rsid w:val="009B02CF"/>
    <w:rsid w:val="009B1F30"/>
    <w:rsid w:val="009B27AC"/>
    <w:rsid w:val="009B3AC2"/>
    <w:rsid w:val="009B3F10"/>
    <w:rsid w:val="009B40D3"/>
    <w:rsid w:val="009B46EE"/>
    <w:rsid w:val="009B4A19"/>
    <w:rsid w:val="009B4DF4"/>
    <w:rsid w:val="009B564E"/>
    <w:rsid w:val="009B606E"/>
    <w:rsid w:val="009B6651"/>
    <w:rsid w:val="009B7727"/>
    <w:rsid w:val="009B7E87"/>
    <w:rsid w:val="009C0169"/>
    <w:rsid w:val="009C323F"/>
    <w:rsid w:val="009C403E"/>
    <w:rsid w:val="009C49D2"/>
    <w:rsid w:val="009C4B94"/>
    <w:rsid w:val="009C654C"/>
    <w:rsid w:val="009C686E"/>
    <w:rsid w:val="009C7454"/>
    <w:rsid w:val="009D01AB"/>
    <w:rsid w:val="009D1024"/>
    <w:rsid w:val="009D1107"/>
    <w:rsid w:val="009D141F"/>
    <w:rsid w:val="009D3448"/>
    <w:rsid w:val="009D4FF0"/>
    <w:rsid w:val="009D53B1"/>
    <w:rsid w:val="009D64E2"/>
    <w:rsid w:val="009D703C"/>
    <w:rsid w:val="009D718F"/>
    <w:rsid w:val="009E029F"/>
    <w:rsid w:val="009E068F"/>
    <w:rsid w:val="009E0DE5"/>
    <w:rsid w:val="009E14E0"/>
    <w:rsid w:val="009E15F8"/>
    <w:rsid w:val="009E1E25"/>
    <w:rsid w:val="009E2705"/>
    <w:rsid w:val="009E27FB"/>
    <w:rsid w:val="009E35DB"/>
    <w:rsid w:val="009E47A3"/>
    <w:rsid w:val="009E48EC"/>
    <w:rsid w:val="009E4BD1"/>
    <w:rsid w:val="009E557A"/>
    <w:rsid w:val="009E5720"/>
    <w:rsid w:val="009E5748"/>
    <w:rsid w:val="009E5779"/>
    <w:rsid w:val="009E601D"/>
    <w:rsid w:val="009E6692"/>
    <w:rsid w:val="009E78D7"/>
    <w:rsid w:val="009F08F3"/>
    <w:rsid w:val="009F08FD"/>
    <w:rsid w:val="009F100B"/>
    <w:rsid w:val="009F1246"/>
    <w:rsid w:val="009F1485"/>
    <w:rsid w:val="009F25DF"/>
    <w:rsid w:val="009F344F"/>
    <w:rsid w:val="009F3D8F"/>
    <w:rsid w:val="009F4032"/>
    <w:rsid w:val="009F5E32"/>
    <w:rsid w:val="009F6409"/>
    <w:rsid w:val="009F6DA1"/>
    <w:rsid w:val="009F7030"/>
    <w:rsid w:val="009F7399"/>
    <w:rsid w:val="009F7A84"/>
    <w:rsid w:val="00A0042C"/>
    <w:rsid w:val="00A027AE"/>
    <w:rsid w:val="00A030E5"/>
    <w:rsid w:val="00A031D8"/>
    <w:rsid w:val="00A0397E"/>
    <w:rsid w:val="00A048A8"/>
    <w:rsid w:val="00A04F49"/>
    <w:rsid w:val="00A05203"/>
    <w:rsid w:val="00A0612F"/>
    <w:rsid w:val="00A0689A"/>
    <w:rsid w:val="00A06936"/>
    <w:rsid w:val="00A06D0C"/>
    <w:rsid w:val="00A07576"/>
    <w:rsid w:val="00A10EC1"/>
    <w:rsid w:val="00A1136F"/>
    <w:rsid w:val="00A11415"/>
    <w:rsid w:val="00A1142E"/>
    <w:rsid w:val="00A12589"/>
    <w:rsid w:val="00A133BD"/>
    <w:rsid w:val="00A134E6"/>
    <w:rsid w:val="00A13905"/>
    <w:rsid w:val="00A13E54"/>
    <w:rsid w:val="00A149F2"/>
    <w:rsid w:val="00A1512C"/>
    <w:rsid w:val="00A15EEE"/>
    <w:rsid w:val="00A16C90"/>
    <w:rsid w:val="00A17F63"/>
    <w:rsid w:val="00A20280"/>
    <w:rsid w:val="00A20EEC"/>
    <w:rsid w:val="00A211CE"/>
    <w:rsid w:val="00A2193B"/>
    <w:rsid w:val="00A21B36"/>
    <w:rsid w:val="00A22BA9"/>
    <w:rsid w:val="00A22F92"/>
    <w:rsid w:val="00A2351A"/>
    <w:rsid w:val="00A23E82"/>
    <w:rsid w:val="00A264A9"/>
    <w:rsid w:val="00A26711"/>
    <w:rsid w:val="00A26B40"/>
    <w:rsid w:val="00A26DCF"/>
    <w:rsid w:val="00A27785"/>
    <w:rsid w:val="00A30187"/>
    <w:rsid w:val="00A31881"/>
    <w:rsid w:val="00A320FB"/>
    <w:rsid w:val="00A32C8D"/>
    <w:rsid w:val="00A33435"/>
    <w:rsid w:val="00A336AA"/>
    <w:rsid w:val="00A33994"/>
    <w:rsid w:val="00A3448A"/>
    <w:rsid w:val="00A34666"/>
    <w:rsid w:val="00A34AAA"/>
    <w:rsid w:val="00A34F75"/>
    <w:rsid w:val="00A35431"/>
    <w:rsid w:val="00A35FFE"/>
    <w:rsid w:val="00A36297"/>
    <w:rsid w:val="00A3768B"/>
    <w:rsid w:val="00A40612"/>
    <w:rsid w:val="00A4130F"/>
    <w:rsid w:val="00A41455"/>
    <w:rsid w:val="00A41621"/>
    <w:rsid w:val="00A41E2B"/>
    <w:rsid w:val="00A4208D"/>
    <w:rsid w:val="00A43089"/>
    <w:rsid w:val="00A43B59"/>
    <w:rsid w:val="00A442A3"/>
    <w:rsid w:val="00A45A28"/>
    <w:rsid w:val="00A45B74"/>
    <w:rsid w:val="00A45DFC"/>
    <w:rsid w:val="00A463D8"/>
    <w:rsid w:val="00A46CD5"/>
    <w:rsid w:val="00A5040E"/>
    <w:rsid w:val="00A508C8"/>
    <w:rsid w:val="00A51551"/>
    <w:rsid w:val="00A5181D"/>
    <w:rsid w:val="00A52948"/>
    <w:rsid w:val="00A52E1D"/>
    <w:rsid w:val="00A534E3"/>
    <w:rsid w:val="00A5586F"/>
    <w:rsid w:val="00A55BD7"/>
    <w:rsid w:val="00A5620C"/>
    <w:rsid w:val="00A61499"/>
    <w:rsid w:val="00A61CC9"/>
    <w:rsid w:val="00A6224F"/>
    <w:rsid w:val="00A623C8"/>
    <w:rsid w:val="00A629F2"/>
    <w:rsid w:val="00A62A77"/>
    <w:rsid w:val="00A6324D"/>
    <w:rsid w:val="00A63483"/>
    <w:rsid w:val="00A63C4F"/>
    <w:rsid w:val="00A63E97"/>
    <w:rsid w:val="00A640E6"/>
    <w:rsid w:val="00A645BA"/>
    <w:rsid w:val="00A657D7"/>
    <w:rsid w:val="00A660AC"/>
    <w:rsid w:val="00A662E7"/>
    <w:rsid w:val="00A67E6C"/>
    <w:rsid w:val="00A7002B"/>
    <w:rsid w:val="00A7009A"/>
    <w:rsid w:val="00A70796"/>
    <w:rsid w:val="00A70FB8"/>
    <w:rsid w:val="00A71B99"/>
    <w:rsid w:val="00A72456"/>
    <w:rsid w:val="00A739D0"/>
    <w:rsid w:val="00A73A3C"/>
    <w:rsid w:val="00A752AF"/>
    <w:rsid w:val="00A752F2"/>
    <w:rsid w:val="00A761D4"/>
    <w:rsid w:val="00A76D90"/>
    <w:rsid w:val="00A77400"/>
    <w:rsid w:val="00A77774"/>
    <w:rsid w:val="00A77BCE"/>
    <w:rsid w:val="00A77EC4"/>
    <w:rsid w:val="00A806A4"/>
    <w:rsid w:val="00A80B0D"/>
    <w:rsid w:val="00A82080"/>
    <w:rsid w:val="00A82106"/>
    <w:rsid w:val="00A823DB"/>
    <w:rsid w:val="00A82D3A"/>
    <w:rsid w:val="00A833F9"/>
    <w:rsid w:val="00A84008"/>
    <w:rsid w:val="00A84621"/>
    <w:rsid w:val="00A84E86"/>
    <w:rsid w:val="00A852BC"/>
    <w:rsid w:val="00A85914"/>
    <w:rsid w:val="00A85CF8"/>
    <w:rsid w:val="00A86CE2"/>
    <w:rsid w:val="00A86FE4"/>
    <w:rsid w:val="00A8721C"/>
    <w:rsid w:val="00A90DE7"/>
    <w:rsid w:val="00A91651"/>
    <w:rsid w:val="00A91F44"/>
    <w:rsid w:val="00A91F75"/>
    <w:rsid w:val="00A92879"/>
    <w:rsid w:val="00A92BEC"/>
    <w:rsid w:val="00A93541"/>
    <w:rsid w:val="00A94133"/>
    <w:rsid w:val="00A9442A"/>
    <w:rsid w:val="00A96BAC"/>
    <w:rsid w:val="00AA016F"/>
    <w:rsid w:val="00AA0E5E"/>
    <w:rsid w:val="00AA1ED6"/>
    <w:rsid w:val="00AA2227"/>
    <w:rsid w:val="00AA2BA8"/>
    <w:rsid w:val="00AA36CF"/>
    <w:rsid w:val="00AA3B02"/>
    <w:rsid w:val="00AA451F"/>
    <w:rsid w:val="00AA4BCA"/>
    <w:rsid w:val="00AA4E0E"/>
    <w:rsid w:val="00AA4E27"/>
    <w:rsid w:val="00AA51D6"/>
    <w:rsid w:val="00AA624A"/>
    <w:rsid w:val="00AA69A8"/>
    <w:rsid w:val="00AA6B20"/>
    <w:rsid w:val="00AA7F4A"/>
    <w:rsid w:val="00AB064F"/>
    <w:rsid w:val="00AB069C"/>
    <w:rsid w:val="00AB0BC8"/>
    <w:rsid w:val="00AB0F32"/>
    <w:rsid w:val="00AB11CA"/>
    <w:rsid w:val="00AB14D9"/>
    <w:rsid w:val="00AB2D21"/>
    <w:rsid w:val="00AB4372"/>
    <w:rsid w:val="00AB4AB8"/>
    <w:rsid w:val="00AB4C12"/>
    <w:rsid w:val="00AB5056"/>
    <w:rsid w:val="00AB655E"/>
    <w:rsid w:val="00AC007F"/>
    <w:rsid w:val="00AC1F92"/>
    <w:rsid w:val="00AC264B"/>
    <w:rsid w:val="00AC2ECD"/>
    <w:rsid w:val="00AC3119"/>
    <w:rsid w:val="00AC36E6"/>
    <w:rsid w:val="00AC40FA"/>
    <w:rsid w:val="00AC4271"/>
    <w:rsid w:val="00AC49FB"/>
    <w:rsid w:val="00AC5A10"/>
    <w:rsid w:val="00AC783F"/>
    <w:rsid w:val="00AD0AA3"/>
    <w:rsid w:val="00AD0DDE"/>
    <w:rsid w:val="00AD1C4C"/>
    <w:rsid w:val="00AD2294"/>
    <w:rsid w:val="00AD2ED0"/>
    <w:rsid w:val="00AD30BD"/>
    <w:rsid w:val="00AD34F0"/>
    <w:rsid w:val="00AD3F94"/>
    <w:rsid w:val="00AD450F"/>
    <w:rsid w:val="00AD4A5A"/>
    <w:rsid w:val="00AD5999"/>
    <w:rsid w:val="00AD5CA3"/>
    <w:rsid w:val="00AD660C"/>
    <w:rsid w:val="00AE093A"/>
    <w:rsid w:val="00AE1222"/>
    <w:rsid w:val="00AE27AC"/>
    <w:rsid w:val="00AE2DF3"/>
    <w:rsid w:val="00AE2F09"/>
    <w:rsid w:val="00AE3394"/>
    <w:rsid w:val="00AE3436"/>
    <w:rsid w:val="00AE40E0"/>
    <w:rsid w:val="00AE419C"/>
    <w:rsid w:val="00AE4DBA"/>
    <w:rsid w:val="00AE4F07"/>
    <w:rsid w:val="00AE54AA"/>
    <w:rsid w:val="00AF0A67"/>
    <w:rsid w:val="00AF0A88"/>
    <w:rsid w:val="00AF163A"/>
    <w:rsid w:val="00AF1C39"/>
    <w:rsid w:val="00AF1C5D"/>
    <w:rsid w:val="00AF2048"/>
    <w:rsid w:val="00AF337F"/>
    <w:rsid w:val="00AF42D7"/>
    <w:rsid w:val="00AF491B"/>
    <w:rsid w:val="00AF6829"/>
    <w:rsid w:val="00B001E0"/>
    <w:rsid w:val="00B00334"/>
    <w:rsid w:val="00B006FE"/>
    <w:rsid w:val="00B007CB"/>
    <w:rsid w:val="00B0120A"/>
    <w:rsid w:val="00B016F4"/>
    <w:rsid w:val="00B02AA9"/>
    <w:rsid w:val="00B02FA3"/>
    <w:rsid w:val="00B03312"/>
    <w:rsid w:val="00B04134"/>
    <w:rsid w:val="00B05084"/>
    <w:rsid w:val="00B05EB3"/>
    <w:rsid w:val="00B07A08"/>
    <w:rsid w:val="00B07CE3"/>
    <w:rsid w:val="00B103B1"/>
    <w:rsid w:val="00B110BF"/>
    <w:rsid w:val="00B1133A"/>
    <w:rsid w:val="00B1161E"/>
    <w:rsid w:val="00B1176B"/>
    <w:rsid w:val="00B11B83"/>
    <w:rsid w:val="00B11C4D"/>
    <w:rsid w:val="00B12196"/>
    <w:rsid w:val="00B131BB"/>
    <w:rsid w:val="00B13D1A"/>
    <w:rsid w:val="00B14EF8"/>
    <w:rsid w:val="00B1503D"/>
    <w:rsid w:val="00B157F9"/>
    <w:rsid w:val="00B15AE0"/>
    <w:rsid w:val="00B16373"/>
    <w:rsid w:val="00B165B7"/>
    <w:rsid w:val="00B16BB7"/>
    <w:rsid w:val="00B17DD5"/>
    <w:rsid w:val="00B20256"/>
    <w:rsid w:val="00B205FA"/>
    <w:rsid w:val="00B208CA"/>
    <w:rsid w:val="00B20D09"/>
    <w:rsid w:val="00B22A50"/>
    <w:rsid w:val="00B243C5"/>
    <w:rsid w:val="00B2448C"/>
    <w:rsid w:val="00B24FA7"/>
    <w:rsid w:val="00B25919"/>
    <w:rsid w:val="00B25AB6"/>
    <w:rsid w:val="00B260BA"/>
    <w:rsid w:val="00B2763F"/>
    <w:rsid w:val="00B27A29"/>
    <w:rsid w:val="00B27AAC"/>
    <w:rsid w:val="00B30929"/>
    <w:rsid w:val="00B319C7"/>
    <w:rsid w:val="00B31BB3"/>
    <w:rsid w:val="00B32722"/>
    <w:rsid w:val="00B32B2E"/>
    <w:rsid w:val="00B32DF6"/>
    <w:rsid w:val="00B3304A"/>
    <w:rsid w:val="00B33B58"/>
    <w:rsid w:val="00B33CD1"/>
    <w:rsid w:val="00B33F9B"/>
    <w:rsid w:val="00B345FB"/>
    <w:rsid w:val="00B35103"/>
    <w:rsid w:val="00B36014"/>
    <w:rsid w:val="00B36CF5"/>
    <w:rsid w:val="00B36E29"/>
    <w:rsid w:val="00B372AA"/>
    <w:rsid w:val="00B40445"/>
    <w:rsid w:val="00B409E0"/>
    <w:rsid w:val="00B414D3"/>
    <w:rsid w:val="00B41888"/>
    <w:rsid w:val="00B4352E"/>
    <w:rsid w:val="00B43B60"/>
    <w:rsid w:val="00B43C0A"/>
    <w:rsid w:val="00B44BC0"/>
    <w:rsid w:val="00B44FC1"/>
    <w:rsid w:val="00B45A52"/>
    <w:rsid w:val="00B46175"/>
    <w:rsid w:val="00B462DA"/>
    <w:rsid w:val="00B468E4"/>
    <w:rsid w:val="00B46E1C"/>
    <w:rsid w:val="00B47102"/>
    <w:rsid w:val="00B47520"/>
    <w:rsid w:val="00B4755C"/>
    <w:rsid w:val="00B50240"/>
    <w:rsid w:val="00B52535"/>
    <w:rsid w:val="00B52EFE"/>
    <w:rsid w:val="00B53454"/>
    <w:rsid w:val="00B53ADD"/>
    <w:rsid w:val="00B53E29"/>
    <w:rsid w:val="00B548B7"/>
    <w:rsid w:val="00B54976"/>
    <w:rsid w:val="00B55347"/>
    <w:rsid w:val="00B55684"/>
    <w:rsid w:val="00B5599B"/>
    <w:rsid w:val="00B56978"/>
    <w:rsid w:val="00B56E6B"/>
    <w:rsid w:val="00B60B04"/>
    <w:rsid w:val="00B60E6B"/>
    <w:rsid w:val="00B6213D"/>
    <w:rsid w:val="00B63AB1"/>
    <w:rsid w:val="00B64297"/>
    <w:rsid w:val="00B644F6"/>
    <w:rsid w:val="00B64C14"/>
    <w:rsid w:val="00B64F94"/>
    <w:rsid w:val="00B65A18"/>
    <w:rsid w:val="00B65A47"/>
    <w:rsid w:val="00B65A61"/>
    <w:rsid w:val="00B65ECC"/>
    <w:rsid w:val="00B65EDC"/>
    <w:rsid w:val="00B664C7"/>
    <w:rsid w:val="00B70662"/>
    <w:rsid w:val="00B7137C"/>
    <w:rsid w:val="00B713D8"/>
    <w:rsid w:val="00B718CB"/>
    <w:rsid w:val="00B71E2F"/>
    <w:rsid w:val="00B72515"/>
    <w:rsid w:val="00B726C6"/>
    <w:rsid w:val="00B72E63"/>
    <w:rsid w:val="00B739F6"/>
    <w:rsid w:val="00B73E10"/>
    <w:rsid w:val="00B73EAF"/>
    <w:rsid w:val="00B7424C"/>
    <w:rsid w:val="00B74E70"/>
    <w:rsid w:val="00B750B5"/>
    <w:rsid w:val="00B75314"/>
    <w:rsid w:val="00B759C0"/>
    <w:rsid w:val="00B75BC9"/>
    <w:rsid w:val="00B77802"/>
    <w:rsid w:val="00B81A6C"/>
    <w:rsid w:val="00B82E22"/>
    <w:rsid w:val="00B83A57"/>
    <w:rsid w:val="00B85B39"/>
    <w:rsid w:val="00B85DE5"/>
    <w:rsid w:val="00B85E13"/>
    <w:rsid w:val="00B85EF5"/>
    <w:rsid w:val="00B90384"/>
    <w:rsid w:val="00B90F73"/>
    <w:rsid w:val="00B929B8"/>
    <w:rsid w:val="00B92C73"/>
    <w:rsid w:val="00B93B59"/>
    <w:rsid w:val="00B9406A"/>
    <w:rsid w:val="00B9545F"/>
    <w:rsid w:val="00B95D52"/>
    <w:rsid w:val="00B95DBF"/>
    <w:rsid w:val="00B95F28"/>
    <w:rsid w:val="00B963D8"/>
    <w:rsid w:val="00B968BA"/>
    <w:rsid w:val="00B96B20"/>
    <w:rsid w:val="00B96BC2"/>
    <w:rsid w:val="00B96C1A"/>
    <w:rsid w:val="00B977FC"/>
    <w:rsid w:val="00B97883"/>
    <w:rsid w:val="00BA08D9"/>
    <w:rsid w:val="00BA2280"/>
    <w:rsid w:val="00BA2A08"/>
    <w:rsid w:val="00BA3146"/>
    <w:rsid w:val="00BA38EF"/>
    <w:rsid w:val="00BA39A3"/>
    <w:rsid w:val="00BA56D2"/>
    <w:rsid w:val="00BA5ECA"/>
    <w:rsid w:val="00BA6C63"/>
    <w:rsid w:val="00BA6D02"/>
    <w:rsid w:val="00BA6E8D"/>
    <w:rsid w:val="00BA70B8"/>
    <w:rsid w:val="00BA76E0"/>
    <w:rsid w:val="00BB0673"/>
    <w:rsid w:val="00BB0865"/>
    <w:rsid w:val="00BB133A"/>
    <w:rsid w:val="00BB1868"/>
    <w:rsid w:val="00BB222B"/>
    <w:rsid w:val="00BB26C2"/>
    <w:rsid w:val="00BB26D6"/>
    <w:rsid w:val="00BB286A"/>
    <w:rsid w:val="00BB2A25"/>
    <w:rsid w:val="00BB364E"/>
    <w:rsid w:val="00BB4385"/>
    <w:rsid w:val="00BB4603"/>
    <w:rsid w:val="00BB48A0"/>
    <w:rsid w:val="00BB51E9"/>
    <w:rsid w:val="00BB5426"/>
    <w:rsid w:val="00BB5E8C"/>
    <w:rsid w:val="00BB6D05"/>
    <w:rsid w:val="00BC0FDC"/>
    <w:rsid w:val="00BC1428"/>
    <w:rsid w:val="00BC15F9"/>
    <w:rsid w:val="00BC1DBC"/>
    <w:rsid w:val="00BC3053"/>
    <w:rsid w:val="00BC36AF"/>
    <w:rsid w:val="00BC3846"/>
    <w:rsid w:val="00BC4413"/>
    <w:rsid w:val="00BC4D2E"/>
    <w:rsid w:val="00BC4F5B"/>
    <w:rsid w:val="00BC4FC9"/>
    <w:rsid w:val="00BC68BE"/>
    <w:rsid w:val="00BC6BD3"/>
    <w:rsid w:val="00BC73ED"/>
    <w:rsid w:val="00BC7562"/>
    <w:rsid w:val="00BD0093"/>
    <w:rsid w:val="00BD00DA"/>
    <w:rsid w:val="00BD0B5C"/>
    <w:rsid w:val="00BD0CCF"/>
    <w:rsid w:val="00BD1DA1"/>
    <w:rsid w:val="00BD2328"/>
    <w:rsid w:val="00BD2ABC"/>
    <w:rsid w:val="00BD2C7E"/>
    <w:rsid w:val="00BD2F9B"/>
    <w:rsid w:val="00BD3DB6"/>
    <w:rsid w:val="00BD48AC"/>
    <w:rsid w:val="00BD5F1A"/>
    <w:rsid w:val="00BD6A47"/>
    <w:rsid w:val="00BD6BB2"/>
    <w:rsid w:val="00BD72A6"/>
    <w:rsid w:val="00BD7357"/>
    <w:rsid w:val="00BE06DF"/>
    <w:rsid w:val="00BE1234"/>
    <w:rsid w:val="00BE25C7"/>
    <w:rsid w:val="00BE28E6"/>
    <w:rsid w:val="00BE2A9F"/>
    <w:rsid w:val="00BE2FA6"/>
    <w:rsid w:val="00BE333F"/>
    <w:rsid w:val="00BE3464"/>
    <w:rsid w:val="00BE412C"/>
    <w:rsid w:val="00BE5821"/>
    <w:rsid w:val="00BE67DD"/>
    <w:rsid w:val="00BE6DAC"/>
    <w:rsid w:val="00BE7406"/>
    <w:rsid w:val="00BE7603"/>
    <w:rsid w:val="00BE7B1D"/>
    <w:rsid w:val="00BF0177"/>
    <w:rsid w:val="00BF0A10"/>
    <w:rsid w:val="00BF0ACD"/>
    <w:rsid w:val="00BF2179"/>
    <w:rsid w:val="00BF295D"/>
    <w:rsid w:val="00BF2A1E"/>
    <w:rsid w:val="00BF306A"/>
    <w:rsid w:val="00BF3279"/>
    <w:rsid w:val="00BF3C5B"/>
    <w:rsid w:val="00BF3F8D"/>
    <w:rsid w:val="00BF4F78"/>
    <w:rsid w:val="00BF57F6"/>
    <w:rsid w:val="00BF5C67"/>
    <w:rsid w:val="00BF618F"/>
    <w:rsid w:val="00BF74C7"/>
    <w:rsid w:val="00C00435"/>
    <w:rsid w:val="00C00AFF"/>
    <w:rsid w:val="00C015F1"/>
    <w:rsid w:val="00C016AF"/>
    <w:rsid w:val="00C01F33"/>
    <w:rsid w:val="00C02CC6"/>
    <w:rsid w:val="00C040F7"/>
    <w:rsid w:val="00C044AB"/>
    <w:rsid w:val="00C04557"/>
    <w:rsid w:val="00C054C0"/>
    <w:rsid w:val="00C05706"/>
    <w:rsid w:val="00C05D77"/>
    <w:rsid w:val="00C07377"/>
    <w:rsid w:val="00C07E56"/>
    <w:rsid w:val="00C102C6"/>
    <w:rsid w:val="00C10478"/>
    <w:rsid w:val="00C1104B"/>
    <w:rsid w:val="00C11127"/>
    <w:rsid w:val="00C11778"/>
    <w:rsid w:val="00C11D6C"/>
    <w:rsid w:val="00C12107"/>
    <w:rsid w:val="00C1309C"/>
    <w:rsid w:val="00C13178"/>
    <w:rsid w:val="00C133AB"/>
    <w:rsid w:val="00C1359D"/>
    <w:rsid w:val="00C13C0F"/>
    <w:rsid w:val="00C14D4B"/>
    <w:rsid w:val="00C154BB"/>
    <w:rsid w:val="00C1555A"/>
    <w:rsid w:val="00C15DDD"/>
    <w:rsid w:val="00C15E06"/>
    <w:rsid w:val="00C162FC"/>
    <w:rsid w:val="00C16496"/>
    <w:rsid w:val="00C165AE"/>
    <w:rsid w:val="00C16CCB"/>
    <w:rsid w:val="00C16CF5"/>
    <w:rsid w:val="00C1706C"/>
    <w:rsid w:val="00C177AB"/>
    <w:rsid w:val="00C21359"/>
    <w:rsid w:val="00C23162"/>
    <w:rsid w:val="00C23A65"/>
    <w:rsid w:val="00C23E30"/>
    <w:rsid w:val="00C2473A"/>
    <w:rsid w:val="00C24B62"/>
    <w:rsid w:val="00C253DF"/>
    <w:rsid w:val="00C25EFB"/>
    <w:rsid w:val="00C26BA3"/>
    <w:rsid w:val="00C26EF3"/>
    <w:rsid w:val="00C279B5"/>
    <w:rsid w:val="00C27C45"/>
    <w:rsid w:val="00C30BD9"/>
    <w:rsid w:val="00C30FFE"/>
    <w:rsid w:val="00C31158"/>
    <w:rsid w:val="00C311DC"/>
    <w:rsid w:val="00C31B9B"/>
    <w:rsid w:val="00C3248A"/>
    <w:rsid w:val="00C35132"/>
    <w:rsid w:val="00C352D0"/>
    <w:rsid w:val="00C364AB"/>
    <w:rsid w:val="00C3719D"/>
    <w:rsid w:val="00C3740A"/>
    <w:rsid w:val="00C37C30"/>
    <w:rsid w:val="00C37CB2"/>
    <w:rsid w:val="00C41D5F"/>
    <w:rsid w:val="00C4360E"/>
    <w:rsid w:val="00C453CD"/>
    <w:rsid w:val="00C45849"/>
    <w:rsid w:val="00C46415"/>
    <w:rsid w:val="00C473A5"/>
    <w:rsid w:val="00C4783D"/>
    <w:rsid w:val="00C50B55"/>
    <w:rsid w:val="00C516A2"/>
    <w:rsid w:val="00C51F16"/>
    <w:rsid w:val="00C52CCC"/>
    <w:rsid w:val="00C538B3"/>
    <w:rsid w:val="00C54995"/>
    <w:rsid w:val="00C54D41"/>
    <w:rsid w:val="00C550D7"/>
    <w:rsid w:val="00C56D1B"/>
    <w:rsid w:val="00C600A2"/>
    <w:rsid w:val="00C60672"/>
    <w:rsid w:val="00C60783"/>
    <w:rsid w:val="00C60EA3"/>
    <w:rsid w:val="00C617F4"/>
    <w:rsid w:val="00C6272A"/>
    <w:rsid w:val="00C63DF5"/>
    <w:rsid w:val="00C64672"/>
    <w:rsid w:val="00C64CC7"/>
    <w:rsid w:val="00C677C1"/>
    <w:rsid w:val="00C678F2"/>
    <w:rsid w:val="00C70697"/>
    <w:rsid w:val="00C706BE"/>
    <w:rsid w:val="00C71E13"/>
    <w:rsid w:val="00C72093"/>
    <w:rsid w:val="00C72EF4"/>
    <w:rsid w:val="00C73F72"/>
    <w:rsid w:val="00C744FB"/>
    <w:rsid w:val="00C744FE"/>
    <w:rsid w:val="00C74989"/>
    <w:rsid w:val="00C7501B"/>
    <w:rsid w:val="00C75D2F"/>
    <w:rsid w:val="00C76372"/>
    <w:rsid w:val="00C767BE"/>
    <w:rsid w:val="00C76E3C"/>
    <w:rsid w:val="00C7742D"/>
    <w:rsid w:val="00C77F21"/>
    <w:rsid w:val="00C8097D"/>
    <w:rsid w:val="00C81045"/>
    <w:rsid w:val="00C81568"/>
    <w:rsid w:val="00C81C0B"/>
    <w:rsid w:val="00C828FF"/>
    <w:rsid w:val="00C837C0"/>
    <w:rsid w:val="00C838CA"/>
    <w:rsid w:val="00C83D26"/>
    <w:rsid w:val="00C84303"/>
    <w:rsid w:val="00C8566C"/>
    <w:rsid w:val="00C85CBA"/>
    <w:rsid w:val="00C8633B"/>
    <w:rsid w:val="00C874C2"/>
    <w:rsid w:val="00C87569"/>
    <w:rsid w:val="00C87E2F"/>
    <w:rsid w:val="00C9027A"/>
    <w:rsid w:val="00C90409"/>
    <w:rsid w:val="00C9068E"/>
    <w:rsid w:val="00C9086F"/>
    <w:rsid w:val="00C90950"/>
    <w:rsid w:val="00C91634"/>
    <w:rsid w:val="00C92942"/>
    <w:rsid w:val="00C93814"/>
    <w:rsid w:val="00C93C4B"/>
    <w:rsid w:val="00C944AB"/>
    <w:rsid w:val="00C94837"/>
    <w:rsid w:val="00C9534B"/>
    <w:rsid w:val="00C95B40"/>
    <w:rsid w:val="00C96453"/>
    <w:rsid w:val="00C96D63"/>
    <w:rsid w:val="00C96DA7"/>
    <w:rsid w:val="00C972E5"/>
    <w:rsid w:val="00C97AC1"/>
    <w:rsid w:val="00CA1D9C"/>
    <w:rsid w:val="00CA1ED8"/>
    <w:rsid w:val="00CA268D"/>
    <w:rsid w:val="00CA35C2"/>
    <w:rsid w:val="00CA4683"/>
    <w:rsid w:val="00CA4DDE"/>
    <w:rsid w:val="00CA51F9"/>
    <w:rsid w:val="00CA550C"/>
    <w:rsid w:val="00CA643A"/>
    <w:rsid w:val="00CA6FAB"/>
    <w:rsid w:val="00CA799F"/>
    <w:rsid w:val="00CA7B72"/>
    <w:rsid w:val="00CB0209"/>
    <w:rsid w:val="00CB07F9"/>
    <w:rsid w:val="00CB0B6D"/>
    <w:rsid w:val="00CB0E14"/>
    <w:rsid w:val="00CB135B"/>
    <w:rsid w:val="00CB1370"/>
    <w:rsid w:val="00CB1E9C"/>
    <w:rsid w:val="00CB1F63"/>
    <w:rsid w:val="00CB24B9"/>
    <w:rsid w:val="00CB3420"/>
    <w:rsid w:val="00CB43C8"/>
    <w:rsid w:val="00CB4FE1"/>
    <w:rsid w:val="00CB5A61"/>
    <w:rsid w:val="00CB665D"/>
    <w:rsid w:val="00CB7170"/>
    <w:rsid w:val="00CB7CE0"/>
    <w:rsid w:val="00CC040E"/>
    <w:rsid w:val="00CC111F"/>
    <w:rsid w:val="00CC1942"/>
    <w:rsid w:val="00CC1C40"/>
    <w:rsid w:val="00CC2011"/>
    <w:rsid w:val="00CC2018"/>
    <w:rsid w:val="00CC27D2"/>
    <w:rsid w:val="00CC3EA0"/>
    <w:rsid w:val="00CC50C1"/>
    <w:rsid w:val="00CC61BD"/>
    <w:rsid w:val="00CC7B45"/>
    <w:rsid w:val="00CD0129"/>
    <w:rsid w:val="00CD061A"/>
    <w:rsid w:val="00CD1188"/>
    <w:rsid w:val="00CD246B"/>
    <w:rsid w:val="00CD29DC"/>
    <w:rsid w:val="00CD2BAF"/>
    <w:rsid w:val="00CD2ED1"/>
    <w:rsid w:val="00CD337B"/>
    <w:rsid w:val="00CD4136"/>
    <w:rsid w:val="00CD4869"/>
    <w:rsid w:val="00CD5039"/>
    <w:rsid w:val="00CD5414"/>
    <w:rsid w:val="00CD57F8"/>
    <w:rsid w:val="00CD583E"/>
    <w:rsid w:val="00CD5975"/>
    <w:rsid w:val="00CD6256"/>
    <w:rsid w:val="00CD678B"/>
    <w:rsid w:val="00CD6B61"/>
    <w:rsid w:val="00CD6D12"/>
    <w:rsid w:val="00CD7B21"/>
    <w:rsid w:val="00CE0424"/>
    <w:rsid w:val="00CE0B68"/>
    <w:rsid w:val="00CE1C3B"/>
    <w:rsid w:val="00CE236E"/>
    <w:rsid w:val="00CE3A36"/>
    <w:rsid w:val="00CE43A3"/>
    <w:rsid w:val="00CE5D07"/>
    <w:rsid w:val="00CE7561"/>
    <w:rsid w:val="00CE7F3A"/>
    <w:rsid w:val="00CF0664"/>
    <w:rsid w:val="00CF1354"/>
    <w:rsid w:val="00CF1F78"/>
    <w:rsid w:val="00CF2312"/>
    <w:rsid w:val="00CF2656"/>
    <w:rsid w:val="00CF2BBC"/>
    <w:rsid w:val="00CF366E"/>
    <w:rsid w:val="00CF3B1F"/>
    <w:rsid w:val="00CF3BF6"/>
    <w:rsid w:val="00CF52B1"/>
    <w:rsid w:val="00CF5E0D"/>
    <w:rsid w:val="00CF616B"/>
    <w:rsid w:val="00CF625B"/>
    <w:rsid w:val="00CF6444"/>
    <w:rsid w:val="00CF687E"/>
    <w:rsid w:val="00CF748F"/>
    <w:rsid w:val="00D00908"/>
    <w:rsid w:val="00D02EB7"/>
    <w:rsid w:val="00D02F80"/>
    <w:rsid w:val="00D0349B"/>
    <w:rsid w:val="00D06D84"/>
    <w:rsid w:val="00D073B7"/>
    <w:rsid w:val="00D10249"/>
    <w:rsid w:val="00D10F0F"/>
    <w:rsid w:val="00D115C3"/>
    <w:rsid w:val="00D11897"/>
    <w:rsid w:val="00D11AC4"/>
    <w:rsid w:val="00D1203C"/>
    <w:rsid w:val="00D126BE"/>
    <w:rsid w:val="00D12F9A"/>
    <w:rsid w:val="00D13135"/>
    <w:rsid w:val="00D1369A"/>
    <w:rsid w:val="00D13E4E"/>
    <w:rsid w:val="00D1528B"/>
    <w:rsid w:val="00D15A23"/>
    <w:rsid w:val="00D16B59"/>
    <w:rsid w:val="00D176B5"/>
    <w:rsid w:val="00D17EE3"/>
    <w:rsid w:val="00D20158"/>
    <w:rsid w:val="00D2024E"/>
    <w:rsid w:val="00D2027E"/>
    <w:rsid w:val="00D20882"/>
    <w:rsid w:val="00D209E2"/>
    <w:rsid w:val="00D2126C"/>
    <w:rsid w:val="00D2238A"/>
    <w:rsid w:val="00D22F4B"/>
    <w:rsid w:val="00D239A7"/>
    <w:rsid w:val="00D23DB7"/>
    <w:rsid w:val="00D23F47"/>
    <w:rsid w:val="00D2478D"/>
    <w:rsid w:val="00D25D93"/>
    <w:rsid w:val="00D26B1F"/>
    <w:rsid w:val="00D27B2E"/>
    <w:rsid w:val="00D300EE"/>
    <w:rsid w:val="00D31109"/>
    <w:rsid w:val="00D317A7"/>
    <w:rsid w:val="00D32103"/>
    <w:rsid w:val="00D331EA"/>
    <w:rsid w:val="00D339FB"/>
    <w:rsid w:val="00D34282"/>
    <w:rsid w:val="00D350F9"/>
    <w:rsid w:val="00D354A9"/>
    <w:rsid w:val="00D36277"/>
    <w:rsid w:val="00D36E71"/>
    <w:rsid w:val="00D37A39"/>
    <w:rsid w:val="00D37D87"/>
    <w:rsid w:val="00D37F5E"/>
    <w:rsid w:val="00D37F8B"/>
    <w:rsid w:val="00D408B1"/>
    <w:rsid w:val="00D40B33"/>
    <w:rsid w:val="00D40D73"/>
    <w:rsid w:val="00D4104C"/>
    <w:rsid w:val="00D410C5"/>
    <w:rsid w:val="00D41291"/>
    <w:rsid w:val="00D416EA"/>
    <w:rsid w:val="00D419FA"/>
    <w:rsid w:val="00D41C59"/>
    <w:rsid w:val="00D4318F"/>
    <w:rsid w:val="00D438BF"/>
    <w:rsid w:val="00D440F8"/>
    <w:rsid w:val="00D44389"/>
    <w:rsid w:val="00D44D42"/>
    <w:rsid w:val="00D44E28"/>
    <w:rsid w:val="00D4519F"/>
    <w:rsid w:val="00D45423"/>
    <w:rsid w:val="00D45488"/>
    <w:rsid w:val="00D45651"/>
    <w:rsid w:val="00D46265"/>
    <w:rsid w:val="00D46601"/>
    <w:rsid w:val="00D46831"/>
    <w:rsid w:val="00D4797F"/>
    <w:rsid w:val="00D51501"/>
    <w:rsid w:val="00D52A20"/>
    <w:rsid w:val="00D5398B"/>
    <w:rsid w:val="00D546FF"/>
    <w:rsid w:val="00D54A17"/>
    <w:rsid w:val="00D55AD5"/>
    <w:rsid w:val="00D56072"/>
    <w:rsid w:val="00D56E33"/>
    <w:rsid w:val="00D57340"/>
    <w:rsid w:val="00D576CA"/>
    <w:rsid w:val="00D576E5"/>
    <w:rsid w:val="00D606BA"/>
    <w:rsid w:val="00D61AF5"/>
    <w:rsid w:val="00D624A9"/>
    <w:rsid w:val="00D639C0"/>
    <w:rsid w:val="00D64935"/>
    <w:rsid w:val="00D652B5"/>
    <w:rsid w:val="00D66155"/>
    <w:rsid w:val="00D66AE0"/>
    <w:rsid w:val="00D66CBD"/>
    <w:rsid w:val="00D673CA"/>
    <w:rsid w:val="00D67918"/>
    <w:rsid w:val="00D708B0"/>
    <w:rsid w:val="00D70CDE"/>
    <w:rsid w:val="00D72BB8"/>
    <w:rsid w:val="00D74674"/>
    <w:rsid w:val="00D752DE"/>
    <w:rsid w:val="00D762D8"/>
    <w:rsid w:val="00D76534"/>
    <w:rsid w:val="00D76D61"/>
    <w:rsid w:val="00D76F3E"/>
    <w:rsid w:val="00D77650"/>
    <w:rsid w:val="00D777C7"/>
    <w:rsid w:val="00D77B1D"/>
    <w:rsid w:val="00D8021F"/>
    <w:rsid w:val="00D80383"/>
    <w:rsid w:val="00D808AF"/>
    <w:rsid w:val="00D80DF9"/>
    <w:rsid w:val="00D823C6"/>
    <w:rsid w:val="00D8327F"/>
    <w:rsid w:val="00D84543"/>
    <w:rsid w:val="00D84843"/>
    <w:rsid w:val="00D84D51"/>
    <w:rsid w:val="00D8518C"/>
    <w:rsid w:val="00D861AD"/>
    <w:rsid w:val="00D86CA3"/>
    <w:rsid w:val="00D86F1F"/>
    <w:rsid w:val="00D871CE"/>
    <w:rsid w:val="00D873E0"/>
    <w:rsid w:val="00D87EE9"/>
    <w:rsid w:val="00D9040A"/>
    <w:rsid w:val="00D9196D"/>
    <w:rsid w:val="00D92982"/>
    <w:rsid w:val="00D935DA"/>
    <w:rsid w:val="00D93CC7"/>
    <w:rsid w:val="00D93F4B"/>
    <w:rsid w:val="00D9561D"/>
    <w:rsid w:val="00D962DB"/>
    <w:rsid w:val="00D9690B"/>
    <w:rsid w:val="00D96D41"/>
    <w:rsid w:val="00D96E02"/>
    <w:rsid w:val="00DA01F5"/>
    <w:rsid w:val="00DA0DC0"/>
    <w:rsid w:val="00DA0FB1"/>
    <w:rsid w:val="00DA1686"/>
    <w:rsid w:val="00DA21DF"/>
    <w:rsid w:val="00DA2564"/>
    <w:rsid w:val="00DA26B5"/>
    <w:rsid w:val="00DA305E"/>
    <w:rsid w:val="00DA30F1"/>
    <w:rsid w:val="00DA3390"/>
    <w:rsid w:val="00DA34BA"/>
    <w:rsid w:val="00DA4067"/>
    <w:rsid w:val="00DA5417"/>
    <w:rsid w:val="00DA56E8"/>
    <w:rsid w:val="00DA5FD6"/>
    <w:rsid w:val="00DA6B12"/>
    <w:rsid w:val="00DA72E1"/>
    <w:rsid w:val="00DB0A9F"/>
    <w:rsid w:val="00DB14F0"/>
    <w:rsid w:val="00DB1F4E"/>
    <w:rsid w:val="00DB2557"/>
    <w:rsid w:val="00DB2C97"/>
    <w:rsid w:val="00DB2D52"/>
    <w:rsid w:val="00DB377D"/>
    <w:rsid w:val="00DB4F90"/>
    <w:rsid w:val="00DB56BD"/>
    <w:rsid w:val="00DB5FB5"/>
    <w:rsid w:val="00DB6878"/>
    <w:rsid w:val="00DB753B"/>
    <w:rsid w:val="00DC13FE"/>
    <w:rsid w:val="00DC19BE"/>
    <w:rsid w:val="00DC2D36"/>
    <w:rsid w:val="00DC2FC3"/>
    <w:rsid w:val="00DC3402"/>
    <w:rsid w:val="00DC38D1"/>
    <w:rsid w:val="00DC48AD"/>
    <w:rsid w:val="00DC4C56"/>
    <w:rsid w:val="00DC53EF"/>
    <w:rsid w:val="00DC578A"/>
    <w:rsid w:val="00DC583D"/>
    <w:rsid w:val="00DC5A66"/>
    <w:rsid w:val="00DC5BE2"/>
    <w:rsid w:val="00DC6323"/>
    <w:rsid w:val="00DC79C0"/>
    <w:rsid w:val="00DC7DEC"/>
    <w:rsid w:val="00DD0501"/>
    <w:rsid w:val="00DD1C3A"/>
    <w:rsid w:val="00DD2958"/>
    <w:rsid w:val="00DD37A2"/>
    <w:rsid w:val="00DD39AC"/>
    <w:rsid w:val="00DD3AC3"/>
    <w:rsid w:val="00DD4715"/>
    <w:rsid w:val="00DD48F1"/>
    <w:rsid w:val="00DD6CA6"/>
    <w:rsid w:val="00DE0184"/>
    <w:rsid w:val="00DE1FD8"/>
    <w:rsid w:val="00DE3742"/>
    <w:rsid w:val="00DE55B1"/>
    <w:rsid w:val="00DE5608"/>
    <w:rsid w:val="00DE5670"/>
    <w:rsid w:val="00DE58D0"/>
    <w:rsid w:val="00DE654F"/>
    <w:rsid w:val="00DE667D"/>
    <w:rsid w:val="00DE7010"/>
    <w:rsid w:val="00DE7FB1"/>
    <w:rsid w:val="00DF035E"/>
    <w:rsid w:val="00DF04AB"/>
    <w:rsid w:val="00DF0B6E"/>
    <w:rsid w:val="00DF1303"/>
    <w:rsid w:val="00DF15E0"/>
    <w:rsid w:val="00DF1EC6"/>
    <w:rsid w:val="00DF2B9D"/>
    <w:rsid w:val="00DF37A0"/>
    <w:rsid w:val="00DF3A03"/>
    <w:rsid w:val="00DF44C4"/>
    <w:rsid w:val="00DF4C5F"/>
    <w:rsid w:val="00DF4F10"/>
    <w:rsid w:val="00DF56C9"/>
    <w:rsid w:val="00DF5F72"/>
    <w:rsid w:val="00DF6145"/>
    <w:rsid w:val="00DF62B4"/>
    <w:rsid w:val="00E007B4"/>
    <w:rsid w:val="00E00991"/>
    <w:rsid w:val="00E0473A"/>
    <w:rsid w:val="00E0554D"/>
    <w:rsid w:val="00E05ADB"/>
    <w:rsid w:val="00E1035A"/>
    <w:rsid w:val="00E10E3B"/>
    <w:rsid w:val="00E110E7"/>
    <w:rsid w:val="00E11229"/>
    <w:rsid w:val="00E1129B"/>
    <w:rsid w:val="00E11817"/>
    <w:rsid w:val="00E11A48"/>
    <w:rsid w:val="00E11B20"/>
    <w:rsid w:val="00E12262"/>
    <w:rsid w:val="00E125F8"/>
    <w:rsid w:val="00E1311E"/>
    <w:rsid w:val="00E13D72"/>
    <w:rsid w:val="00E14916"/>
    <w:rsid w:val="00E1506A"/>
    <w:rsid w:val="00E15ADA"/>
    <w:rsid w:val="00E15ECA"/>
    <w:rsid w:val="00E16192"/>
    <w:rsid w:val="00E17FA2"/>
    <w:rsid w:val="00E20B9C"/>
    <w:rsid w:val="00E20CD4"/>
    <w:rsid w:val="00E20EA1"/>
    <w:rsid w:val="00E22330"/>
    <w:rsid w:val="00E23ADB"/>
    <w:rsid w:val="00E2565B"/>
    <w:rsid w:val="00E26101"/>
    <w:rsid w:val="00E26206"/>
    <w:rsid w:val="00E272FF"/>
    <w:rsid w:val="00E30B5A"/>
    <w:rsid w:val="00E310A2"/>
    <w:rsid w:val="00E3123D"/>
    <w:rsid w:val="00E31461"/>
    <w:rsid w:val="00E318F1"/>
    <w:rsid w:val="00E31D43"/>
    <w:rsid w:val="00E322D3"/>
    <w:rsid w:val="00E324F4"/>
    <w:rsid w:val="00E32608"/>
    <w:rsid w:val="00E32C5B"/>
    <w:rsid w:val="00E32E0A"/>
    <w:rsid w:val="00E33587"/>
    <w:rsid w:val="00E33EB4"/>
    <w:rsid w:val="00E34188"/>
    <w:rsid w:val="00E34B6E"/>
    <w:rsid w:val="00E35529"/>
    <w:rsid w:val="00E35559"/>
    <w:rsid w:val="00E35BA1"/>
    <w:rsid w:val="00E35FED"/>
    <w:rsid w:val="00E36326"/>
    <w:rsid w:val="00E3723A"/>
    <w:rsid w:val="00E37485"/>
    <w:rsid w:val="00E37860"/>
    <w:rsid w:val="00E37D12"/>
    <w:rsid w:val="00E40B18"/>
    <w:rsid w:val="00E40E4B"/>
    <w:rsid w:val="00E43246"/>
    <w:rsid w:val="00E444BB"/>
    <w:rsid w:val="00E446F1"/>
    <w:rsid w:val="00E44D33"/>
    <w:rsid w:val="00E45035"/>
    <w:rsid w:val="00E46233"/>
    <w:rsid w:val="00E466AF"/>
    <w:rsid w:val="00E46886"/>
    <w:rsid w:val="00E46AD1"/>
    <w:rsid w:val="00E47158"/>
    <w:rsid w:val="00E47AEF"/>
    <w:rsid w:val="00E50104"/>
    <w:rsid w:val="00E50979"/>
    <w:rsid w:val="00E50FF8"/>
    <w:rsid w:val="00E53151"/>
    <w:rsid w:val="00E53A9B"/>
    <w:rsid w:val="00E53B75"/>
    <w:rsid w:val="00E54630"/>
    <w:rsid w:val="00E54D2B"/>
    <w:rsid w:val="00E54E3B"/>
    <w:rsid w:val="00E55B7A"/>
    <w:rsid w:val="00E56024"/>
    <w:rsid w:val="00E56293"/>
    <w:rsid w:val="00E56539"/>
    <w:rsid w:val="00E56CC0"/>
    <w:rsid w:val="00E574E8"/>
    <w:rsid w:val="00E57565"/>
    <w:rsid w:val="00E57931"/>
    <w:rsid w:val="00E602AC"/>
    <w:rsid w:val="00E615DB"/>
    <w:rsid w:val="00E62058"/>
    <w:rsid w:val="00E62427"/>
    <w:rsid w:val="00E628A1"/>
    <w:rsid w:val="00E62937"/>
    <w:rsid w:val="00E62EC0"/>
    <w:rsid w:val="00E634AF"/>
    <w:rsid w:val="00E63838"/>
    <w:rsid w:val="00E64434"/>
    <w:rsid w:val="00E64E87"/>
    <w:rsid w:val="00E65033"/>
    <w:rsid w:val="00E657B2"/>
    <w:rsid w:val="00E65B13"/>
    <w:rsid w:val="00E6618A"/>
    <w:rsid w:val="00E66A80"/>
    <w:rsid w:val="00E67BE5"/>
    <w:rsid w:val="00E67C51"/>
    <w:rsid w:val="00E67F39"/>
    <w:rsid w:val="00E70087"/>
    <w:rsid w:val="00E7092E"/>
    <w:rsid w:val="00E70F2D"/>
    <w:rsid w:val="00E713D8"/>
    <w:rsid w:val="00E723A5"/>
    <w:rsid w:val="00E72A1F"/>
    <w:rsid w:val="00E72EFC"/>
    <w:rsid w:val="00E73124"/>
    <w:rsid w:val="00E74560"/>
    <w:rsid w:val="00E75349"/>
    <w:rsid w:val="00E758EC"/>
    <w:rsid w:val="00E75F4F"/>
    <w:rsid w:val="00E80609"/>
    <w:rsid w:val="00E80775"/>
    <w:rsid w:val="00E8082E"/>
    <w:rsid w:val="00E80BBA"/>
    <w:rsid w:val="00E8234C"/>
    <w:rsid w:val="00E82BFC"/>
    <w:rsid w:val="00E833C9"/>
    <w:rsid w:val="00E8366F"/>
    <w:rsid w:val="00E83A2B"/>
    <w:rsid w:val="00E83AA9"/>
    <w:rsid w:val="00E84A95"/>
    <w:rsid w:val="00E84E3D"/>
    <w:rsid w:val="00E8569A"/>
    <w:rsid w:val="00E85928"/>
    <w:rsid w:val="00E859B3"/>
    <w:rsid w:val="00E85FD0"/>
    <w:rsid w:val="00E8671A"/>
    <w:rsid w:val="00E86C46"/>
    <w:rsid w:val="00E876DC"/>
    <w:rsid w:val="00E87801"/>
    <w:rsid w:val="00E87822"/>
    <w:rsid w:val="00E87D57"/>
    <w:rsid w:val="00E87FED"/>
    <w:rsid w:val="00E90395"/>
    <w:rsid w:val="00E90BC9"/>
    <w:rsid w:val="00E90E49"/>
    <w:rsid w:val="00E917F9"/>
    <w:rsid w:val="00E9291C"/>
    <w:rsid w:val="00E92F34"/>
    <w:rsid w:val="00E93FFE"/>
    <w:rsid w:val="00E94106"/>
    <w:rsid w:val="00E94496"/>
    <w:rsid w:val="00E94F8A"/>
    <w:rsid w:val="00E95D34"/>
    <w:rsid w:val="00E9693E"/>
    <w:rsid w:val="00EA01EE"/>
    <w:rsid w:val="00EA0202"/>
    <w:rsid w:val="00EA07C0"/>
    <w:rsid w:val="00EA1E5D"/>
    <w:rsid w:val="00EA2BB7"/>
    <w:rsid w:val="00EA2FEC"/>
    <w:rsid w:val="00EA3488"/>
    <w:rsid w:val="00EA3FB4"/>
    <w:rsid w:val="00EA4570"/>
    <w:rsid w:val="00EA4688"/>
    <w:rsid w:val="00EA4C9C"/>
    <w:rsid w:val="00EA51F3"/>
    <w:rsid w:val="00EA6FDB"/>
    <w:rsid w:val="00EA768B"/>
    <w:rsid w:val="00EA7A41"/>
    <w:rsid w:val="00EB077B"/>
    <w:rsid w:val="00EB1DB5"/>
    <w:rsid w:val="00EB33AA"/>
    <w:rsid w:val="00EB39BF"/>
    <w:rsid w:val="00EB3D9D"/>
    <w:rsid w:val="00EB40F5"/>
    <w:rsid w:val="00EB4EA2"/>
    <w:rsid w:val="00EB7336"/>
    <w:rsid w:val="00EC0951"/>
    <w:rsid w:val="00EC21C1"/>
    <w:rsid w:val="00EC24D5"/>
    <w:rsid w:val="00EC27C6"/>
    <w:rsid w:val="00EC3BEC"/>
    <w:rsid w:val="00EC4207"/>
    <w:rsid w:val="00EC4ADF"/>
    <w:rsid w:val="00EC4DA5"/>
    <w:rsid w:val="00EC5653"/>
    <w:rsid w:val="00EC6A6B"/>
    <w:rsid w:val="00EC7060"/>
    <w:rsid w:val="00EC71CE"/>
    <w:rsid w:val="00EC7F7F"/>
    <w:rsid w:val="00ED1006"/>
    <w:rsid w:val="00ED1C6E"/>
    <w:rsid w:val="00ED218C"/>
    <w:rsid w:val="00ED29CD"/>
    <w:rsid w:val="00ED2B4D"/>
    <w:rsid w:val="00ED2E44"/>
    <w:rsid w:val="00ED2F53"/>
    <w:rsid w:val="00ED4D0E"/>
    <w:rsid w:val="00ED5ADF"/>
    <w:rsid w:val="00ED72C4"/>
    <w:rsid w:val="00ED7E28"/>
    <w:rsid w:val="00EE05C4"/>
    <w:rsid w:val="00EE2206"/>
    <w:rsid w:val="00EE340F"/>
    <w:rsid w:val="00EE3557"/>
    <w:rsid w:val="00EE47CF"/>
    <w:rsid w:val="00EE4996"/>
    <w:rsid w:val="00EE4FCB"/>
    <w:rsid w:val="00EE602F"/>
    <w:rsid w:val="00EE6788"/>
    <w:rsid w:val="00EE776E"/>
    <w:rsid w:val="00EF0074"/>
    <w:rsid w:val="00EF06D4"/>
    <w:rsid w:val="00EF17D5"/>
    <w:rsid w:val="00EF18FE"/>
    <w:rsid w:val="00EF1FAA"/>
    <w:rsid w:val="00EF2F76"/>
    <w:rsid w:val="00EF3EBF"/>
    <w:rsid w:val="00EF5437"/>
    <w:rsid w:val="00EF5787"/>
    <w:rsid w:val="00EF60D0"/>
    <w:rsid w:val="00EF66CF"/>
    <w:rsid w:val="00EF6B2A"/>
    <w:rsid w:val="00EF7001"/>
    <w:rsid w:val="00EF773E"/>
    <w:rsid w:val="00EF7A7C"/>
    <w:rsid w:val="00F007D0"/>
    <w:rsid w:val="00F00A39"/>
    <w:rsid w:val="00F00D5A"/>
    <w:rsid w:val="00F01E34"/>
    <w:rsid w:val="00F01F2F"/>
    <w:rsid w:val="00F0301C"/>
    <w:rsid w:val="00F03287"/>
    <w:rsid w:val="00F046F9"/>
    <w:rsid w:val="00F0528D"/>
    <w:rsid w:val="00F06A47"/>
    <w:rsid w:val="00F06C67"/>
    <w:rsid w:val="00F06DFD"/>
    <w:rsid w:val="00F06FEA"/>
    <w:rsid w:val="00F071D1"/>
    <w:rsid w:val="00F07383"/>
    <w:rsid w:val="00F07533"/>
    <w:rsid w:val="00F07D5C"/>
    <w:rsid w:val="00F07F60"/>
    <w:rsid w:val="00F10629"/>
    <w:rsid w:val="00F10F48"/>
    <w:rsid w:val="00F125FE"/>
    <w:rsid w:val="00F13BA4"/>
    <w:rsid w:val="00F147F1"/>
    <w:rsid w:val="00F1563E"/>
    <w:rsid w:val="00F15FA5"/>
    <w:rsid w:val="00F16B01"/>
    <w:rsid w:val="00F179BC"/>
    <w:rsid w:val="00F20318"/>
    <w:rsid w:val="00F206DB"/>
    <w:rsid w:val="00F20745"/>
    <w:rsid w:val="00F209B7"/>
    <w:rsid w:val="00F22E0B"/>
    <w:rsid w:val="00F23695"/>
    <w:rsid w:val="00F2376F"/>
    <w:rsid w:val="00F23BF0"/>
    <w:rsid w:val="00F243D8"/>
    <w:rsid w:val="00F24B44"/>
    <w:rsid w:val="00F24F66"/>
    <w:rsid w:val="00F25B1B"/>
    <w:rsid w:val="00F2659E"/>
    <w:rsid w:val="00F26923"/>
    <w:rsid w:val="00F2695F"/>
    <w:rsid w:val="00F2713C"/>
    <w:rsid w:val="00F27147"/>
    <w:rsid w:val="00F274B8"/>
    <w:rsid w:val="00F300BB"/>
    <w:rsid w:val="00F30649"/>
    <w:rsid w:val="00F30828"/>
    <w:rsid w:val="00F31262"/>
    <w:rsid w:val="00F313D6"/>
    <w:rsid w:val="00F3194F"/>
    <w:rsid w:val="00F31F41"/>
    <w:rsid w:val="00F323C6"/>
    <w:rsid w:val="00F33DF6"/>
    <w:rsid w:val="00F36113"/>
    <w:rsid w:val="00F37654"/>
    <w:rsid w:val="00F40F0C"/>
    <w:rsid w:val="00F416DC"/>
    <w:rsid w:val="00F41F44"/>
    <w:rsid w:val="00F420A0"/>
    <w:rsid w:val="00F42215"/>
    <w:rsid w:val="00F448FA"/>
    <w:rsid w:val="00F45446"/>
    <w:rsid w:val="00F46CC5"/>
    <w:rsid w:val="00F470E0"/>
    <w:rsid w:val="00F4766C"/>
    <w:rsid w:val="00F50537"/>
    <w:rsid w:val="00F5060E"/>
    <w:rsid w:val="00F507D1"/>
    <w:rsid w:val="00F518A5"/>
    <w:rsid w:val="00F519CE"/>
    <w:rsid w:val="00F51ADA"/>
    <w:rsid w:val="00F5232D"/>
    <w:rsid w:val="00F53C17"/>
    <w:rsid w:val="00F53D68"/>
    <w:rsid w:val="00F54168"/>
    <w:rsid w:val="00F54E13"/>
    <w:rsid w:val="00F5507C"/>
    <w:rsid w:val="00F55256"/>
    <w:rsid w:val="00F555F5"/>
    <w:rsid w:val="00F55FF9"/>
    <w:rsid w:val="00F5694F"/>
    <w:rsid w:val="00F570F3"/>
    <w:rsid w:val="00F578B3"/>
    <w:rsid w:val="00F57DAA"/>
    <w:rsid w:val="00F60203"/>
    <w:rsid w:val="00F607C5"/>
    <w:rsid w:val="00F60DEA"/>
    <w:rsid w:val="00F61DBA"/>
    <w:rsid w:val="00F63013"/>
    <w:rsid w:val="00F6302A"/>
    <w:rsid w:val="00F63520"/>
    <w:rsid w:val="00F6376C"/>
    <w:rsid w:val="00F638EC"/>
    <w:rsid w:val="00F63950"/>
    <w:rsid w:val="00F64C2B"/>
    <w:rsid w:val="00F651BE"/>
    <w:rsid w:val="00F66ADC"/>
    <w:rsid w:val="00F67B58"/>
    <w:rsid w:val="00F67B99"/>
    <w:rsid w:val="00F67F53"/>
    <w:rsid w:val="00F703BE"/>
    <w:rsid w:val="00F70CF3"/>
    <w:rsid w:val="00F718D8"/>
    <w:rsid w:val="00F71F69"/>
    <w:rsid w:val="00F72B72"/>
    <w:rsid w:val="00F73C6D"/>
    <w:rsid w:val="00F74A81"/>
    <w:rsid w:val="00F74BB9"/>
    <w:rsid w:val="00F75094"/>
    <w:rsid w:val="00F75582"/>
    <w:rsid w:val="00F76061"/>
    <w:rsid w:val="00F76EFA"/>
    <w:rsid w:val="00F77606"/>
    <w:rsid w:val="00F804BE"/>
    <w:rsid w:val="00F812EA"/>
    <w:rsid w:val="00F813C9"/>
    <w:rsid w:val="00F817CE"/>
    <w:rsid w:val="00F82F1E"/>
    <w:rsid w:val="00F83E35"/>
    <w:rsid w:val="00F8456C"/>
    <w:rsid w:val="00F84EF6"/>
    <w:rsid w:val="00F8574A"/>
    <w:rsid w:val="00F857EF"/>
    <w:rsid w:val="00F859D8"/>
    <w:rsid w:val="00F868F5"/>
    <w:rsid w:val="00F87356"/>
    <w:rsid w:val="00F8791B"/>
    <w:rsid w:val="00F8795B"/>
    <w:rsid w:val="00F9056A"/>
    <w:rsid w:val="00F90F8D"/>
    <w:rsid w:val="00F92782"/>
    <w:rsid w:val="00F93AA9"/>
    <w:rsid w:val="00F940F1"/>
    <w:rsid w:val="00F947D5"/>
    <w:rsid w:val="00F94804"/>
    <w:rsid w:val="00F94D7A"/>
    <w:rsid w:val="00F958B3"/>
    <w:rsid w:val="00F96985"/>
    <w:rsid w:val="00F96AF7"/>
    <w:rsid w:val="00F96D58"/>
    <w:rsid w:val="00F96FB7"/>
    <w:rsid w:val="00F97838"/>
    <w:rsid w:val="00F9785C"/>
    <w:rsid w:val="00F97C5B"/>
    <w:rsid w:val="00FA0C3D"/>
    <w:rsid w:val="00FA16CC"/>
    <w:rsid w:val="00FA1E09"/>
    <w:rsid w:val="00FA2BB3"/>
    <w:rsid w:val="00FA3136"/>
    <w:rsid w:val="00FA3DD5"/>
    <w:rsid w:val="00FA40B8"/>
    <w:rsid w:val="00FA4528"/>
    <w:rsid w:val="00FA45F9"/>
    <w:rsid w:val="00FA4671"/>
    <w:rsid w:val="00FA64F2"/>
    <w:rsid w:val="00FA6F60"/>
    <w:rsid w:val="00FB080E"/>
    <w:rsid w:val="00FB19B3"/>
    <w:rsid w:val="00FB1AB3"/>
    <w:rsid w:val="00FB207B"/>
    <w:rsid w:val="00FB2AD9"/>
    <w:rsid w:val="00FB4085"/>
    <w:rsid w:val="00FB4457"/>
    <w:rsid w:val="00FB4552"/>
    <w:rsid w:val="00FB4B80"/>
    <w:rsid w:val="00FB4C80"/>
    <w:rsid w:val="00FB69C4"/>
    <w:rsid w:val="00FB6A6A"/>
    <w:rsid w:val="00FB704A"/>
    <w:rsid w:val="00FB7219"/>
    <w:rsid w:val="00FC0DD0"/>
    <w:rsid w:val="00FC10C8"/>
    <w:rsid w:val="00FC2B47"/>
    <w:rsid w:val="00FC2CCA"/>
    <w:rsid w:val="00FC4881"/>
    <w:rsid w:val="00FC4FEB"/>
    <w:rsid w:val="00FC7429"/>
    <w:rsid w:val="00FC7A03"/>
    <w:rsid w:val="00FC7BA6"/>
    <w:rsid w:val="00FD02F5"/>
    <w:rsid w:val="00FD07F6"/>
    <w:rsid w:val="00FD13C0"/>
    <w:rsid w:val="00FD1EC8"/>
    <w:rsid w:val="00FD2340"/>
    <w:rsid w:val="00FD24F3"/>
    <w:rsid w:val="00FD390B"/>
    <w:rsid w:val="00FD478A"/>
    <w:rsid w:val="00FD47ED"/>
    <w:rsid w:val="00FD51F6"/>
    <w:rsid w:val="00FD5288"/>
    <w:rsid w:val="00FD5B5A"/>
    <w:rsid w:val="00FD609F"/>
    <w:rsid w:val="00FD60F0"/>
    <w:rsid w:val="00FD6D79"/>
    <w:rsid w:val="00FD74DB"/>
    <w:rsid w:val="00FD7660"/>
    <w:rsid w:val="00FD7661"/>
    <w:rsid w:val="00FD76FC"/>
    <w:rsid w:val="00FE0655"/>
    <w:rsid w:val="00FE0D87"/>
    <w:rsid w:val="00FE2086"/>
    <w:rsid w:val="00FE2365"/>
    <w:rsid w:val="00FE37D7"/>
    <w:rsid w:val="00FE3A06"/>
    <w:rsid w:val="00FE45C2"/>
    <w:rsid w:val="00FE4C7B"/>
    <w:rsid w:val="00FE661E"/>
    <w:rsid w:val="00FE7045"/>
    <w:rsid w:val="00FE72EA"/>
    <w:rsid w:val="00FE7336"/>
    <w:rsid w:val="00FE7365"/>
    <w:rsid w:val="00FE787C"/>
    <w:rsid w:val="00FF1E5E"/>
    <w:rsid w:val="00FF1F4C"/>
    <w:rsid w:val="00FF45A5"/>
    <w:rsid w:val="00FF47BC"/>
    <w:rsid w:val="00FF528A"/>
    <w:rsid w:val="00FF5857"/>
    <w:rsid w:val="00FF5C91"/>
    <w:rsid w:val="00FF60DF"/>
    <w:rsid w:val="00FF6880"/>
    <w:rsid w:val="00FF6B00"/>
    <w:rsid w:val="00FF743F"/>
    <w:rsid w:val="00FF7F2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445434EB"/>
  <w15:chartTrackingRefBased/>
  <w15:docId w15:val="{944BC3C8-8886-4359-8AA5-D51BAA17D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ind w:left="720"/>
    </w:pPr>
  </w:style>
  <w:style w:type="paragraph" w:styleId="ListNumber">
    <w:name w:val="List Number"/>
    <w:basedOn w:val="List"/>
    <w:rsid w:val="003A70A4"/>
    <w:pPr>
      <w:numPr>
        <w:numId w:val="11"/>
      </w:numPr>
      <w:ind w:left="360"/>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B19B3"/>
    <w:pPr>
      <w:numPr>
        <w:numId w:val="2"/>
      </w:numPr>
      <w:tabs>
        <w:tab w:val="left" w:pos="1701"/>
      </w:tabs>
    </w:pPr>
    <w:rPr>
      <w:b/>
      <w:bCs/>
      <w:lang w:val="en-GB"/>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2138"/>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b110">
    <w:name w:val="b110"/>
    <w:basedOn w:val="Normal"/>
    <w:rsid w:val="00E1506A"/>
    <w:pPr>
      <w:spacing w:before="75" w:after="75" w:line="240" w:lineRule="auto"/>
    </w:pPr>
    <w:rPr>
      <w:rFonts w:ascii="Times New Roman" w:eastAsia="Times New Roman" w:hAnsi="Times New Roman" w:cs="Times New Roman"/>
      <w:sz w:val="24"/>
      <w:szCs w:val="24"/>
      <w:lang w:eastAsia="zh-CN"/>
    </w:rPr>
  </w:style>
  <w:style w:type="character" w:customStyle="1" w:styleId="B1Zchn">
    <w:name w:val="B1 Zchn"/>
    <w:qFormat/>
    <w:rsid w:val="00C45849"/>
    <w:rPr>
      <w:lang w:val="en-GB" w:eastAsia="en-US"/>
    </w:rPr>
  </w:style>
  <w:style w:type="character" w:customStyle="1" w:styleId="TACChar">
    <w:name w:val="TAC Char"/>
    <w:link w:val="TAC"/>
    <w:qFormat/>
    <w:locked/>
    <w:rsid w:val="00C45849"/>
    <w:rPr>
      <w:rFonts w:ascii="Arial" w:eastAsiaTheme="minorHAnsi" w:hAnsi="Arial" w:cstheme="minorBidi"/>
      <w:sz w:val="18"/>
      <w:szCs w:val="22"/>
      <w:lang w:val="x-none" w:eastAsia="x-none"/>
    </w:rPr>
  </w:style>
  <w:style w:type="paragraph" w:styleId="Revision">
    <w:name w:val="Revision"/>
    <w:hidden/>
    <w:uiPriority w:val="99"/>
    <w:semiHidden/>
    <w:rsid w:val="00C45849"/>
    <w:rPr>
      <w:rFonts w:ascii="Arial" w:eastAsiaTheme="minorHAnsi" w:hAnsi="Arial" w:cstheme="minorBidi"/>
      <w:szCs w:val="22"/>
      <w:lang w:val="en-US" w:eastAsia="en-US"/>
    </w:rPr>
  </w:style>
  <w:style w:type="paragraph" w:styleId="NormalWeb">
    <w:name w:val="Normal (Web)"/>
    <w:basedOn w:val="Normal"/>
    <w:uiPriority w:val="99"/>
    <w:unhideWhenUsed/>
    <w:rsid w:val="00C45849"/>
    <w:pPr>
      <w:spacing w:before="100" w:beforeAutospacing="1" w:after="100" w:afterAutospacing="1" w:line="240" w:lineRule="auto"/>
    </w:pPr>
    <w:rPr>
      <w:rFonts w:ascii="Times New Roman" w:eastAsia="Times New Roman" w:hAnsi="Times New Roman" w:cs="Times New Roman"/>
      <w:sz w:val="24"/>
      <w:szCs w:val="24"/>
      <w:lang w:eastAsia="zh-CN"/>
    </w:rPr>
  </w:style>
  <w:style w:type="table" w:styleId="TableGridLight">
    <w:name w:val="Grid Table Light"/>
    <w:basedOn w:val="TableNormal"/>
    <w:uiPriority w:val="40"/>
    <w:rsid w:val="00C458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laceholderText">
    <w:name w:val="Placeholder Text"/>
    <w:basedOn w:val="DefaultParagraphFont"/>
    <w:uiPriority w:val="99"/>
    <w:semiHidden/>
    <w:rsid w:val="00C4584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106995">
      <w:bodyDiv w:val="1"/>
      <w:marLeft w:val="0"/>
      <w:marRight w:val="0"/>
      <w:marTop w:val="0"/>
      <w:marBottom w:val="0"/>
      <w:divBdr>
        <w:top w:val="none" w:sz="0" w:space="0" w:color="auto"/>
        <w:left w:val="none" w:sz="0" w:space="0" w:color="auto"/>
        <w:bottom w:val="none" w:sz="0" w:space="0" w:color="auto"/>
        <w:right w:val="none" w:sz="0" w:space="0" w:color="auto"/>
      </w:divBdr>
      <w:divsChild>
        <w:div w:id="317610991">
          <w:marLeft w:val="0"/>
          <w:marRight w:val="0"/>
          <w:marTop w:val="0"/>
          <w:marBottom w:val="0"/>
          <w:divBdr>
            <w:top w:val="none" w:sz="0" w:space="0" w:color="auto"/>
            <w:left w:val="none" w:sz="0" w:space="0" w:color="auto"/>
            <w:bottom w:val="none" w:sz="0" w:space="0" w:color="auto"/>
            <w:right w:val="none" w:sz="0" w:space="0" w:color="auto"/>
          </w:divBdr>
          <w:divsChild>
            <w:div w:id="696737442">
              <w:marLeft w:val="0"/>
              <w:marRight w:val="0"/>
              <w:marTop w:val="0"/>
              <w:marBottom w:val="0"/>
              <w:divBdr>
                <w:top w:val="none" w:sz="0" w:space="0" w:color="auto"/>
                <w:left w:val="none" w:sz="0" w:space="0" w:color="auto"/>
                <w:bottom w:val="none" w:sz="0" w:space="0" w:color="auto"/>
                <w:right w:val="none" w:sz="0" w:space="0" w:color="auto"/>
              </w:divBdr>
              <w:divsChild>
                <w:div w:id="851185389">
                  <w:marLeft w:val="0"/>
                  <w:marRight w:val="0"/>
                  <w:marTop w:val="0"/>
                  <w:marBottom w:val="0"/>
                  <w:divBdr>
                    <w:top w:val="none" w:sz="0" w:space="0" w:color="auto"/>
                    <w:left w:val="none" w:sz="0" w:space="0" w:color="auto"/>
                    <w:bottom w:val="none" w:sz="0" w:space="0" w:color="auto"/>
                    <w:right w:val="none" w:sz="0" w:space="0" w:color="auto"/>
                  </w:divBdr>
                  <w:divsChild>
                    <w:div w:id="499319529">
                      <w:marLeft w:val="0"/>
                      <w:marRight w:val="0"/>
                      <w:marTop w:val="0"/>
                      <w:marBottom w:val="0"/>
                      <w:divBdr>
                        <w:top w:val="none" w:sz="0" w:space="0" w:color="auto"/>
                        <w:left w:val="none" w:sz="0" w:space="0" w:color="auto"/>
                        <w:bottom w:val="none" w:sz="0" w:space="0" w:color="auto"/>
                        <w:right w:val="none" w:sz="0" w:space="0" w:color="auto"/>
                      </w:divBdr>
                      <w:divsChild>
                        <w:div w:id="659624692">
                          <w:marLeft w:val="0"/>
                          <w:marRight w:val="0"/>
                          <w:marTop w:val="0"/>
                          <w:marBottom w:val="0"/>
                          <w:divBdr>
                            <w:top w:val="none" w:sz="0" w:space="0" w:color="auto"/>
                            <w:left w:val="none" w:sz="0" w:space="0" w:color="auto"/>
                            <w:bottom w:val="none" w:sz="0" w:space="0" w:color="auto"/>
                            <w:right w:val="none" w:sz="0" w:space="0" w:color="auto"/>
                          </w:divBdr>
                          <w:divsChild>
                            <w:div w:id="1793982602">
                              <w:marLeft w:val="0"/>
                              <w:marRight w:val="0"/>
                              <w:marTop w:val="0"/>
                              <w:marBottom w:val="0"/>
                              <w:divBdr>
                                <w:top w:val="none" w:sz="0" w:space="0" w:color="auto"/>
                                <w:left w:val="none" w:sz="0" w:space="0" w:color="auto"/>
                                <w:bottom w:val="none" w:sz="0" w:space="0" w:color="auto"/>
                                <w:right w:val="none" w:sz="0" w:space="0" w:color="auto"/>
                              </w:divBdr>
                              <w:divsChild>
                                <w:div w:id="10177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5539266">
      <w:bodyDiv w:val="1"/>
      <w:marLeft w:val="0"/>
      <w:marRight w:val="0"/>
      <w:marTop w:val="0"/>
      <w:marBottom w:val="0"/>
      <w:divBdr>
        <w:top w:val="none" w:sz="0" w:space="0" w:color="auto"/>
        <w:left w:val="none" w:sz="0" w:space="0" w:color="auto"/>
        <w:bottom w:val="none" w:sz="0" w:space="0" w:color="auto"/>
        <w:right w:val="none" w:sz="0" w:space="0" w:color="auto"/>
      </w:divBdr>
    </w:div>
    <w:div w:id="1818497853">
      <w:bodyDiv w:val="1"/>
      <w:marLeft w:val="0"/>
      <w:marRight w:val="0"/>
      <w:marTop w:val="0"/>
      <w:marBottom w:val="0"/>
      <w:divBdr>
        <w:top w:val="none" w:sz="0" w:space="0" w:color="auto"/>
        <w:left w:val="none" w:sz="0" w:space="0" w:color="auto"/>
        <w:bottom w:val="none" w:sz="0" w:space="0" w:color="auto"/>
        <w:right w:val="none" w:sz="0" w:space="0" w:color="auto"/>
      </w:divBdr>
      <w:divsChild>
        <w:div w:id="1081177422">
          <w:marLeft w:val="1800"/>
          <w:marRight w:val="0"/>
          <w:marTop w:val="100"/>
          <w:marBottom w:val="0"/>
          <w:divBdr>
            <w:top w:val="none" w:sz="0" w:space="0" w:color="auto"/>
            <w:left w:val="none" w:sz="0" w:space="0" w:color="auto"/>
            <w:bottom w:val="none" w:sz="0" w:space="0" w:color="auto"/>
            <w:right w:val="none" w:sz="0" w:space="0" w:color="auto"/>
          </w:divBdr>
        </w:div>
      </w:divsChild>
    </w:div>
    <w:div w:id="21041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tiff"/><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tiff"/><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2.png"/><Relationship Id="rId32" Type="http://schemas.openxmlformats.org/officeDocument/2006/relationships/image" Target="media/image20.tiff"/><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9.tiff"/><Relationship Id="rId44" Type="http://schemas.openxmlformats.org/officeDocument/2006/relationships/image" Target="media/image32.png"/><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SharedWithUsers xmlns="9b239327-9e80-40e4-b1b7-4394fed77a33">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C93A020F-C79F-4126-A924-A5569F12E27A}">
  <ds:schemaRefs>
    <ds:schemaRef ds:uri="http://purl.org/dc/terms/"/>
    <ds:schemaRef ds:uri="http://schemas.openxmlformats.org/package/2006/metadata/core-properties"/>
    <ds:schemaRef ds:uri="http://schemas.microsoft.com/office/2006/documentManagement/types"/>
    <ds:schemaRef ds:uri="http://purl.org/dc/elements/1.1/"/>
    <ds:schemaRef ds:uri="http://schemas.microsoft.com/office/2006/metadata/properties"/>
    <ds:schemaRef ds:uri="9b239327-9e80-40e4-b1b7-4394fed77a33"/>
    <ds:schemaRef ds:uri="http://schemas.microsoft.com/sharepoint/v3"/>
    <ds:schemaRef ds:uri="http://schemas.microsoft.com/office/infopath/2007/PartnerControls"/>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F9F713FB-2EBB-4D9C-AE7C-DC99BACD7D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587144-57B7-437D-8D32-D885D68852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2842</TotalTime>
  <Pages>27</Pages>
  <Words>9375</Words>
  <Characters>50609</Characters>
  <Application>Microsoft Office Word</Application>
  <DocSecurity>0</DocSecurity>
  <Lines>421</Lines>
  <Paragraphs>119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59865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411</cp:revision>
  <cp:lastPrinted>2008-01-31T07:09:00Z</cp:lastPrinted>
  <dcterms:created xsi:type="dcterms:W3CDTF">2020-08-29T07:51:00Z</dcterms:created>
  <dcterms:modified xsi:type="dcterms:W3CDTF">2021-01-19T01:14:00Z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6f0ef85a-2ac8-4aa6-a737-b527f0c27f7c</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42715200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5NUHHDQN7SK2-1476151046-427152</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https://ericsson.sharepoint.com/sites/star/_layouts/15/DocIdRedir.aspx?ID=5NUHHDQN7SK2-1476151046-427152, 5NUHHDQN7SK2-1476151046-427152</vt:lpwstr>
  </property>
</Properties>
</file>